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EFC1" w14:textId="77777777" w:rsidR="00797550" w:rsidRPr="00AD74DF" w:rsidRDefault="00797550" w:rsidP="00E96AAB">
      <w:pPr>
        <w:tabs>
          <w:tab w:val="center" w:pos="5474"/>
        </w:tabs>
        <w:rPr>
          <w:rFonts w:ascii="Verdana" w:hAnsi="Verdana" w:cs="Arial"/>
          <w:sz w:val="22"/>
          <w:szCs w:val="22"/>
        </w:rPr>
      </w:pPr>
      <w:r w:rsidRPr="00AD74DF">
        <w:rPr>
          <w:rFonts w:ascii="Verdana" w:hAnsi="Verdana" w:cs="Arial"/>
          <w:sz w:val="22"/>
          <w:szCs w:val="22"/>
        </w:rPr>
        <w:t>The information in this consent form is given so you can know more about your treatment. After you are sure that you understand this information, sign this form to show that you do understand and agree to take the treatment.</w:t>
      </w:r>
    </w:p>
    <w:p w14:paraId="010BA4A5" w14:textId="77777777" w:rsidR="00797550" w:rsidRPr="00AD74DF" w:rsidRDefault="00797550">
      <w:pPr>
        <w:rPr>
          <w:rFonts w:ascii="Verdana" w:hAnsi="Verdana" w:cs="Arial"/>
          <w:sz w:val="22"/>
          <w:szCs w:val="22"/>
        </w:rPr>
      </w:pPr>
    </w:p>
    <w:p w14:paraId="36B80623" w14:textId="77777777" w:rsidR="00797550" w:rsidRDefault="00797550">
      <w:pPr>
        <w:rPr>
          <w:rFonts w:ascii="Verdana" w:hAnsi="Verdana" w:cs="Arial"/>
          <w:b/>
          <w:bCs/>
          <w:sz w:val="22"/>
          <w:szCs w:val="22"/>
        </w:rPr>
      </w:pPr>
      <w:r w:rsidRPr="00AD74DF">
        <w:rPr>
          <w:rFonts w:ascii="Verdana" w:hAnsi="Verdana" w:cs="Arial"/>
          <w:sz w:val="22"/>
          <w:szCs w:val="22"/>
        </w:rPr>
        <w:t xml:space="preserve">I have been told I need drug treatment because of: </w:t>
      </w:r>
      <w:r w:rsidRPr="00AD74DF">
        <w:rPr>
          <w:rFonts w:ascii="Verdana" w:hAnsi="Verdana" w:cs="Arial"/>
          <w:b/>
          <w:bCs/>
          <w:sz w:val="22"/>
          <w:szCs w:val="22"/>
        </w:rPr>
        <w:t>CIRCLE ONE</w:t>
      </w:r>
    </w:p>
    <w:p w14:paraId="4CD04F65" w14:textId="77777777" w:rsidR="00797550" w:rsidRPr="00AD74DF" w:rsidRDefault="00797550">
      <w:pPr>
        <w:tabs>
          <w:tab w:val="left" w:pos="4320"/>
          <w:tab w:val="left" w:pos="7200"/>
        </w:tabs>
        <w:ind w:left="5040" w:hanging="5040"/>
        <w:rPr>
          <w:rFonts w:ascii="Verdana" w:hAnsi="Verdana" w:cs="Arial"/>
          <w:sz w:val="22"/>
          <w:szCs w:val="22"/>
        </w:rPr>
      </w:pPr>
      <w:r w:rsidRPr="00AD74DF">
        <w:rPr>
          <w:rFonts w:ascii="Verdana" w:hAnsi="Verdana" w:cs="Arial"/>
          <w:sz w:val="22"/>
          <w:szCs w:val="22"/>
        </w:rPr>
        <w:t xml:space="preserve">1. Tuberculosis, current disease </w:t>
      </w:r>
      <w:r w:rsidR="008D58A6">
        <w:rPr>
          <w:rFonts w:ascii="Verdana" w:hAnsi="Verdana" w:cs="Arial"/>
          <w:sz w:val="22"/>
          <w:szCs w:val="22"/>
        </w:rPr>
        <w:t xml:space="preserve">   </w:t>
      </w:r>
      <w:r w:rsidRPr="00AD74DF">
        <w:rPr>
          <w:rFonts w:ascii="Verdana" w:hAnsi="Verdana" w:cs="Arial"/>
          <w:sz w:val="22"/>
          <w:szCs w:val="22"/>
        </w:rPr>
        <w:t xml:space="preserve">2. Tuberculosis </w:t>
      </w:r>
      <w:r w:rsidR="008D58A6">
        <w:rPr>
          <w:rFonts w:ascii="Verdana" w:hAnsi="Verdana" w:cs="Arial"/>
          <w:sz w:val="22"/>
          <w:szCs w:val="22"/>
        </w:rPr>
        <w:t xml:space="preserve">is </w:t>
      </w:r>
      <w:r w:rsidRPr="00AD74DF">
        <w:rPr>
          <w:rFonts w:ascii="Verdana" w:hAnsi="Verdana" w:cs="Arial"/>
          <w:sz w:val="22"/>
          <w:szCs w:val="22"/>
        </w:rPr>
        <w:t>suspect</w:t>
      </w:r>
      <w:r w:rsidR="008D58A6">
        <w:rPr>
          <w:rFonts w:ascii="Verdana" w:hAnsi="Verdana" w:cs="Arial"/>
          <w:sz w:val="22"/>
          <w:szCs w:val="22"/>
        </w:rPr>
        <w:t>ed</w:t>
      </w:r>
      <w:r w:rsidRPr="00AD74DF">
        <w:rPr>
          <w:rFonts w:ascii="Verdana" w:hAnsi="Verdana" w:cs="Arial"/>
          <w:sz w:val="22"/>
          <w:szCs w:val="22"/>
        </w:rPr>
        <w:tab/>
        <w:t>3. Other mycobacterial disease</w:t>
      </w:r>
    </w:p>
    <w:p w14:paraId="6E82C375" w14:textId="77777777" w:rsidR="00797550" w:rsidRPr="00AD74DF" w:rsidRDefault="00797550">
      <w:pPr>
        <w:rPr>
          <w:rFonts w:ascii="Verdana" w:hAnsi="Verdana" w:cs="Arial"/>
          <w:szCs w:val="20"/>
        </w:rPr>
      </w:pPr>
    </w:p>
    <w:p w14:paraId="299163AE" w14:textId="77777777" w:rsidR="00797550" w:rsidRDefault="00797550">
      <w:pPr>
        <w:rPr>
          <w:rFonts w:ascii="Verdana" w:hAnsi="Verdana" w:cs="Arial"/>
          <w:b/>
          <w:bCs/>
          <w:sz w:val="22"/>
          <w:szCs w:val="22"/>
        </w:rPr>
      </w:pPr>
      <w:r w:rsidRPr="00AD74DF">
        <w:rPr>
          <w:rFonts w:ascii="Verdana" w:hAnsi="Verdana" w:cs="Arial"/>
          <w:sz w:val="22"/>
          <w:szCs w:val="22"/>
        </w:rPr>
        <w:t>The following drugs have been prescribed:</w:t>
      </w:r>
      <w:r w:rsidRPr="00AD74DF">
        <w:rPr>
          <w:rFonts w:ascii="Verdana" w:hAnsi="Verdana" w:cs="Arial"/>
          <w:szCs w:val="20"/>
        </w:rPr>
        <w:t xml:space="preserve">  </w:t>
      </w:r>
      <w:r w:rsidR="00AD74DF" w:rsidRPr="00AD74DF">
        <w:rPr>
          <w:rFonts w:ascii="Verdana" w:hAnsi="Verdana" w:cs="Arial"/>
          <w:b/>
          <w:bCs/>
          <w:sz w:val="22"/>
          <w:szCs w:val="22"/>
        </w:rPr>
        <w:t xml:space="preserve">CIRCLE </w:t>
      </w:r>
      <w:r w:rsidR="00AD74DF">
        <w:rPr>
          <w:rFonts w:ascii="Verdana" w:hAnsi="Verdana" w:cs="Arial"/>
          <w:b/>
          <w:bCs/>
          <w:sz w:val="22"/>
          <w:szCs w:val="22"/>
        </w:rPr>
        <w:t>ALL THAT APPLY</w:t>
      </w:r>
    </w:p>
    <w:tbl>
      <w:tblPr>
        <w:tblW w:w="0" w:type="auto"/>
        <w:tblLook w:val="04A0" w:firstRow="1" w:lastRow="0" w:firstColumn="1" w:lastColumn="0" w:noHBand="0" w:noVBand="1"/>
      </w:tblPr>
      <w:tblGrid>
        <w:gridCol w:w="2754"/>
        <w:gridCol w:w="2754"/>
        <w:gridCol w:w="3510"/>
        <w:gridCol w:w="1998"/>
      </w:tblGrid>
      <w:tr w:rsidR="002C7EDC" w:rsidRPr="00CD541D" w14:paraId="1A6C559D" w14:textId="77777777" w:rsidTr="00CD541D">
        <w:tc>
          <w:tcPr>
            <w:tcW w:w="2754" w:type="dxa"/>
            <w:shd w:val="clear" w:color="auto" w:fill="auto"/>
          </w:tcPr>
          <w:p w14:paraId="49A9CD92" w14:textId="77777777" w:rsidR="002C7EDC" w:rsidRPr="00CD541D" w:rsidRDefault="002C7EDC">
            <w:pPr>
              <w:rPr>
                <w:rFonts w:ascii="Verdana" w:hAnsi="Verdana" w:cs="Arial"/>
                <w:b/>
                <w:bCs/>
                <w:sz w:val="22"/>
                <w:szCs w:val="22"/>
              </w:rPr>
            </w:pPr>
            <w:r w:rsidRPr="00CD541D">
              <w:rPr>
                <w:rFonts w:ascii="Verdana" w:hAnsi="Verdana" w:cs="Arial"/>
                <w:szCs w:val="20"/>
              </w:rPr>
              <w:t>1. Isoniazid (INH)</w:t>
            </w:r>
            <w:r w:rsidRPr="00CD541D">
              <w:rPr>
                <w:rFonts w:ascii="Verdana" w:hAnsi="Verdana" w:cs="Arial"/>
                <w:szCs w:val="20"/>
              </w:rPr>
              <w:tab/>
              <w:t xml:space="preserve">   </w:t>
            </w:r>
          </w:p>
        </w:tc>
        <w:tc>
          <w:tcPr>
            <w:tcW w:w="2754" w:type="dxa"/>
            <w:shd w:val="clear" w:color="auto" w:fill="auto"/>
          </w:tcPr>
          <w:p w14:paraId="12403F32" w14:textId="77777777" w:rsidR="002C7EDC" w:rsidRPr="00CD541D" w:rsidRDefault="002C7EDC">
            <w:pPr>
              <w:rPr>
                <w:rFonts w:ascii="Verdana" w:hAnsi="Verdana" w:cs="Arial"/>
                <w:b/>
                <w:bCs/>
                <w:sz w:val="22"/>
                <w:szCs w:val="22"/>
              </w:rPr>
            </w:pPr>
            <w:r w:rsidRPr="00CD541D">
              <w:rPr>
                <w:rFonts w:ascii="Verdana" w:hAnsi="Verdana" w:cs="Arial"/>
                <w:szCs w:val="20"/>
              </w:rPr>
              <w:t>6. Amikacin (AK)</w:t>
            </w:r>
          </w:p>
        </w:tc>
        <w:tc>
          <w:tcPr>
            <w:tcW w:w="3510" w:type="dxa"/>
            <w:shd w:val="clear" w:color="auto" w:fill="auto"/>
          </w:tcPr>
          <w:p w14:paraId="45C51CE2" w14:textId="77777777" w:rsidR="002C7EDC" w:rsidRPr="00CD541D" w:rsidRDefault="002C7EDC">
            <w:pPr>
              <w:rPr>
                <w:rFonts w:ascii="Verdana" w:hAnsi="Verdana" w:cs="Arial"/>
                <w:b/>
                <w:bCs/>
                <w:sz w:val="22"/>
                <w:szCs w:val="22"/>
              </w:rPr>
            </w:pPr>
            <w:r w:rsidRPr="00CD541D">
              <w:rPr>
                <w:rFonts w:ascii="Verdana" w:hAnsi="Verdana" w:cs="Arial"/>
                <w:szCs w:val="20"/>
              </w:rPr>
              <w:t>11. Levofloxacin (LFX)</w:t>
            </w:r>
          </w:p>
        </w:tc>
        <w:tc>
          <w:tcPr>
            <w:tcW w:w="1998" w:type="dxa"/>
            <w:shd w:val="clear" w:color="auto" w:fill="auto"/>
          </w:tcPr>
          <w:p w14:paraId="35F1DB06" w14:textId="77777777" w:rsidR="002C7EDC" w:rsidRPr="00CD541D" w:rsidRDefault="002C7EDC">
            <w:pPr>
              <w:rPr>
                <w:rFonts w:ascii="Verdana" w:hAnsi="Verdana" w:cs="Arial"/>
                <w:b/>
                <w:bCs/>
                <w:sz w:val="22"/>
                <w:szCs w:val="22"/>
              </w:rPr>
            </w:pPr>
            <w:r w:rsidRPr="00CD541D">
              <w:rPr>
                <w:rFonts w:ascii="Verdana" w:hAnsi="Verdana" w:cs="Arial"/>
                <w:szCs w:val="20"/>
              </w:rPr>
              <w:t>16. Other:</w:t>
            </w:r>
          </w:p>
        </w:tc>
      </w:tr>
      <w:tr w:rsidR="002C7EDC" w:rsidRPr="00CD541D" w14:paraId="3B35D404" w14:textId="77777777" w:rsidTr="00CD541D">
        <w:tc>
          <w:tcPr>
            <w:tcW w:w="2754" w:type="dxa"/>
            <w:shd w:val="clear" w:color="auto" w:fill="auto"/>
          </w:tcPr>
          <w:p w14:paraId="491D391B" w14:textId="77777777" w:rsidR="002C7EDC" w:rsidRPr="00CD541D" w:rsidRDefault="002C7EDC">
            <w:pPr>
              <w:rPr>
                <w:rFonts w:ascii="Verdana" w:hAnsi="Verdana" w:cs="Arial"/>
                <w:b/>
                <w:bCs/>
                <w:sz w:val="22"/>
                <w:szCs w:val="22"/>
              </w:rPr>
            </w:pPr>
            <w:r w:rsidRPr="00CD541D">
              <w:rPr>
                <w:rFonts w:ascii="Verdana" w:hAnsi="Verdana" w:cs="Arial"/>
                <w:szCs w:val="20"/>
              </w:rPr>
              <w:t>2. Rifampin (RIF)</w:t>
            </w:r>
            <w:r w:rsidRPr="00CD541D">
              <w:rPr>
                <w:rFonts w:ascii="Verdana" w:hAnsi="Verdana" w:cs="Arial"/>
                <w:szCs w:val="20"/>
              </w:rPr>
              <w:tab/>
            </w:r>
          </w:p>
        </w:tc>
        <w:tc>
          <w:tcPr>
            <w:tcW w:w="2754" w:type="dxa"/>
            <w:shd w:val="clear" w:color="auto" w:fill="auto"/>
          </w:tcPr>
          <w:p w14:paraId="0124AF2F" w14:textId="77777777" w:rsidR="002C7EDC" w:rsidRPr="00CD541D" w:rsidRDefault="002C7EDC">
            <w:pPr>
              <w:rPr>
                <w:rFonts w:ascii="Verdana" w:hAnsi="Verdana" w:cs="Arial"/>
                <w:b/>
                <w:bCs/>
                <w:sz w:val="22"/>
                <w:szCs w:val="22"/>
              </w:rPr>
            </w:pPr>
            <w:r w:rsidRPr="00CD541D">
              <w:rPr>
                <w:rFonts w:ascii="Verdana" w:hAnsi="Verdana" w:cs="Arial"/>
                <w:szCs w:val="20"/>
              </w:rPr>
              <w:t>7. Bedaquiline (BDQ)</w:t>
            </w:r>
          </w:p>
        </w:tc>
        <w:tc>
          <w:tcPr>
            <w:tcW w:w="3510" w:type="dxa"/>
            <w:shd w:val="clear" w:color="auto" w:fill="auto"/>
          </w:tcPr>
          <w:p w14:paraId="7761408A" w14:textId="77777777" w:rsidR="002C7EDC" w:rsidRPr="00CD541D" w:rsidRDefault="002C7EDC">
            <w:pPr>
              <w:rPr>
                <w:rFonts w:ascii="Verdana" w:hAnsi="Verdana" w:cs="Arial"/>
                <w:b/>
                <w:bCs/>
                <w:sz w:val="22"/>
                <w:szCs w:val="22"/>
              </w:rPr>
            </w:pPr>
            <w:r w:rsidRPr="00CD541D">
              <w:rPr>
                <w:rFonts w:ascii="Verdana" w:hAnsi="Verdana" w:cs="Arial"/>
                <w:szCs w:val="20"/>
              </w:rPr>
              <w:t>12. Moxifloxacin (MFX)</w:t>
            </w:r>
          </w:p>
        </w:tc>
        <w:tc>
          <w:tcPr>
            <w:tcW w:w="1998" w:type="dxa"/>
            <w:shd w:val="clear" w:color="auto" w:fill="auto"/>
          </w:tcPr>
          <w:p w14:paraId="68F5DD40" w14:textId="77777777" w:rsidR="002C7EDC" w:rsidRPr="00CD541D" w:rsidRDefault="002C7EDC">
            <w:pPr>
              <w:rPr>
                <w:rFonts w:ascii="Verdana" w:hAnsi="Verdana" w:cs="Arial"/>
                <w:bCs/>
                <w:sz w:val="22"/>
                <w:szCs w:val="22"/>
              </w:rPr>
            </w:pPr>
            <w:r w:rsidRPr="00CD541D">
              <w:rPr>
                <w:rFonts w:ascii="Verdana" w:hAnsi="Verdana" w:cs="Arial"/>
                <w:bCs/>
                <w:szCs w:val="20"/>
              </w:rPr>
              <w:t>___________</w:t>
            </w:r>
          </w:p>
        </w:tc>
      </w:tr>
      <w:tr w:rsidR="002C7EDC" w:rsidRPr="00CD541D" w14:paraId="4F9A8DED" w14:textId="77777777" w:rsidTr="00CD541D">
        <w:tc>
          <w:tcPr>
            <w:tcW w:w="2754" w:type="dxa"/>
            <w:shd w:val="clear" w:color="auto" w:fill="auto"/>
          </w:tcPr>
          <w:p w14:paraId="1B136948" w14:textId="77777777" w:rsidR="002C7EDC" w:rsidRPr="00CD541D" w:rsidRDefault="002C7EDC">
            <w:pPr>
              <w:rPr>
                <w:rFonts w:ascii="Verdana" w:hAnsi="Verdana" w:cs="Arial"/>
                <w:b/>
                <w:bCs/>
                <w:sz w:val="22"/>
                <w:szCs w:val="22"/>
              </w:rPr>
            </w:pPr>
            <w:r w:rsidRPr="00CD541D">
              <w:rPr>
                <w:rFonts w:ascii="Verdana" w:hAnsi="Verdana" w:cs="Arial"/>
                <w:szCs w:val="20"/>
              </w:rPr>
              <w:t>3. Rifabutin (RBT)</w:t>
            </w:r>
          </w:p>
        </w:tc>
        <w:tc>
          <w:tcPr>
            <w:tcW w:w="2754" w:type="dxa"/>
            <w:shd w:val="clear" w:color="auto" w:fill="auto"/>
          </w:tcPr>
          <w:p w14:paraId="52BAC21A" w14:textId="77777777" w:rsidR="002C7EDC" w:rsidRPr="00CD541D" w:rsidRDefault="002C7EDC">
            <w:pPr>
              <w:rPr>
                <w:rFonts w:ascii="Verdana" w:hAnsi="Verdana" w:cs="Arial"/>
                <w:b/>
                <w:bCs/>
                <w:sz w:val="22"/>
                <w:szCs w:val="22"/>
              </w:rPr>
            </w:pPr>
            <w:r w:rsidRPr="00CD541D">
              <w:rPr>
                <w:rFonts w:ascii="Verdana" w:hAnsi="Verdana" w:cs="Arial"/>
                <w:szCs w:val="20"/>
              </w:rPr>
              <w:t>8. Clofazimine (CFZ)</w:t>
            </w:r>
          </w:p>
        </w:tc>
        <w:tc>
          <w:tcPr>
            <w:tcW w:w="3510" w:type="dxa"/>
            <w:shd w:val="clear" w:color="auto" w:fill="auto"/>
          </w:tcPr>
          <w:p w14:paraId="61B53C34" w14:textId="77777777" w:rsidR="002C7EDC" w:rsidRPr="00CD541D" w:rsidRDefault="002C7EDC">
            <w:pPr>
              <w:rPr>
                <w:rFonts w:ascii="Verdana" w:hAnsi="Verdana" w:cs="Arial"/>
                <w:b/>
                <w:bCs/>
                <w:szCs w:val="20"/>
              </w:rPr>
            </w:pPr>
            <w:r w:rsidRPr="00CD541D">
              <w:rPr>
                <w:rFonts w:ascii="Verdana" w:hAnsi="Verdana" w:cs="Arial"/>
                <w:szCs w:val="20"/>
              </w:rPr>
              <w:t>13. Linezolid (LZD)</w:t>
            </w:r>
          </w:p>
        </w:tc>
        <w:tc>
          <w:tcPr>
            <w:tcW w:w="1998" w:type="dxa"/>
            <w:shd w:val="clear" w:color="auto" w:fill="auto"/>
          </w:tcPr>
          <w:p w14:paraId="00D39227" w14:textId="77777777" w:rsidR="002C7EDC" w:rsidRPr="00CD541D" w:rsidRDefault="005D53DC">
            <w:pPr>
              <w:rPr>
                <w:rFonts w:ascii="Verdana" w:hAnsi="Verdana" w:cs="Arial"/>
                <w:szCs w:val="20"/>
              </w:rPr>
            </w:pPr>
            <w:r w:rsidRPr="00CD541D">
              <w:rPr>
                <w:rFonts w:ascii="Verdana" w:hAnsi="Verdana" w:cs="Arial"/>
                <w:szCs w:val="20"/>
              </w:rPr>
              <w:t>___________</w:t>
            </w:r>
          </w:p>
        </w:tc>
      </w:tr>
      <w:tr w:rsidR="005D53DC" w:rsidRPr="00CD541D" w14:paraId="0C3F5F9E" w14:textId="77777777" w:rsidTr="00C1121E">
        <w:tc>
          <w:tcPr>
            <w:tcW w:w="2754" w:type="dxa"/>
            <w:shd w:val="clear" w:color="auto" w:fill="auto"/>
          </w:tcPr>
          <w:p w14:paraId="774399EF" w14:textId="77777777" w:rsidR="005D53DC" w:rsidRPr="00CD541D" w:rsidRDefault="005D53DC">
            <w:pPr>
              <w:rPr>
                <w:rFonts w:ascii="Verdana" w:hAnsi="Verdana" w:cs="Arial"/>
                <w:b/>
                <w:bCs/>
                <w:sz w:val="22"/>
                <w:szCs w:val="22"/>
              </w:rPr>
            </w:pPr>
            <w:r w:rsidRPr="00CD541D">
              <w:rPr>
                <w:rFonts w:ascii="Verdana" w:hAnsi="Verdana" w:cs="Arial"/>
                <w:szCs w:val="20"/>
                <w:lang w:val="es-MX"/>
              </w:rPr>
              <w:t xml:space="preserve">4. Pyrazinamide (PZA)  </w:t>
            </w:r>
          </w:p>
        </w:tc>
        <w:tc>
          <w:tcPr>
            <w:tcW w:w="2754" w:type="dxa"/>
            <w:shd w:val="clear" w:color="auto" w:fill="auto"/>
          </w:tcPr>
          <w:p w14:paraId="77754D26" w14:textId="77777777" w:rsidR="005D53DC" w:rsidRPr="00CD541D" w:rsidRDefault="005D53DC">
            <w:pPr>
              <w:rPr>
                <w:rFonts w:ascii="Verdana" w:hAnsi="Verdana" w:cs="Arial"/>
                <w:b/>
                <w:bCs/>
                <w:sz w:val="22"/>
                <w:szCs w:val="22"/>
              </w:rPr>
            </w:pPr>
            <w:r w:rsidRPr="00CD541D">
              <w:rPr>
                <w:rFonts w:ascii="Verdana" w:hAnsi="Verdana" w:cs="Arial"/>
                <w:szCs w:val="20"/>
                <w:lang w:val="es-MX"/>
              </w:rPr>
              <w:t>9. Cycloserine (CS)</w:t>
            </w:r>
          </w:p>
        </w:tc>
        <w:tc>
          <w:tcPr>
            <w:tcW w:w="5508" w:type="dxa"/>
            <w:gridSpan w:val="2"/>
            <w:shd w:val="clear" w:color="auto" w:fill="auto"/>
          </w:tcPr>
          <w:p w14:paraId="6A1D9739" w14:textId="77777777" w:rsidR="005D53DC" w:rsidRPr="00CD541D" w:rsidRDefault="005D53DC">
            <w:pPr>
              <w:rPr>
                <w:rFonts w:ascii="Verdana" w:hAnsi="Verdana" w:cs="Arial"/>
                <w:sz w:val="22"/>
                <w:szCs w:val="22"/>
              </w:rPr>
            </w:pPr>
            <w:r w:rsidRPr="00CD541D">
              <w:rPr>
                <w:rFonts w:ascii="Verdana" w:hAnsi="Verdana" w:cs="Arial"/>
                <w:szCs w:val="20"/>
                <w:lang w:val="es-MX"/>
              </w:rPr>
              <w:t>14. Para-Aminosalicyl</w:t>
            </w:r>
            <w:r>
              <w:rPr>
                <w:rFonts w:ascii="Verdana" w:hAnsi="Verdana" w:cs="Arial"/>
                <w:szCs w:val="20"/>
                <w:lang w:val="es-MX"/>
              </w:rPr>
              <w:t>ic</w:t>
            </w:r>
            <w:r w:rsidRPr="00CD541D">
              <w:rPr>
                <w:rFonts w:ascii="Verdana" w:hAnsi="Verdana" w:cs="Arial"/>
                <w:szCs w:val="20"/>
                <w:lang w:val="es-MX"/>
              </w:rPr>
              <w:t xml:space="preserve"> </w:t>
            </w:r>
            <w:r>
              <w:rPr>
                <w:rFonts w:ascii="Verdana" w:hAnsi="Verdana" w:cs="Arial"/>
                <w:szCs w:val="20"/>
                <w:lang w:val="es-MX"/>
              </w:rPr>
              <w:t xml:space="preserve">Acid </w:t>
            </w:r>
            <w:r w:rsidRPr="00CD541D">
              <w:rPr>
                <w:rFonts w:ascii="Verdana" w:hAnsi="Verdana" w:cs="Arial"/>
                <w:szCs w:val="20"/>
                <w:lang w:val="es-MX"/>
              </w:rPr>
              <w:t>(PAS)</w:t>
            </w:r>
          </w:p>
        </w:tc>
      </w:tr>
      <w:tr w:rsidR="002C7EDC" w:rsidRPr="00CD541D" w14:paraId="5CFADF76" w14:textId="77777777" w:rsidTr="00CD541D">
        <w:tc>
          <w:tcPr>
            <w:tcW w:w="2754" w:type="dxa"/>
            <w:shd w:val="clear" w:color="auto" w:fill="auto"/>
          </w:tcPr>
          <w:p w14:paraId="7643F82D" w14:textId="77777777" w:rsidR="002C7EDC" w:rsidRPr="00CD541D" w:rsidRDefault="002C7EDC">
            <w:pPr>
              <w:rPr>
                <w:rFonts w:ascii="Verdana" w:hAnsi="Verdana" w:cs="Arial"/>
                <w:b/>
                <w:bCs/>
                <w:sz w:val="22"/>
                <w:szCs w:val="22"/>
              </w:rPr>
            </w:pPr>
            <w:r w:rsidRPr="00CD541D">
              <w:rPr>
                <w:rFonts w:ascii="Verdana" w:hAnsi="Verdana" w:cs="Arial"/>
                <w:szCs w:val="20"/>
                <w:lang w:val="es-MX"/>
              </w:rPr>
              <w:t>5. Ethambutol (EMB)</w:t>
            </w:r>
            <w:r w:rsidRPr="00CD541D">
              <w:rPr>
                <w:rFonts w:ascii="Verdana" w:hAnsi="Verdana" w:cs="Arial"/>
                <w:szCs w:val="20"/>
                <w:lang w:val="es-MX"/>
              </w:rPr>
              <w:tab/>
            </w:r>
          </w:p>
        </w:tc>
        <w:tc>
          <w:tcPr>
            <w:tcW w:w="2754" w:type="dxa"/>
            <w:shd w:val="clear" w:color="auto" w:fill="auto"/>
          </w:tcPr>
          <w:p w14:paraId="2894D700" w14:textId="77777777" w:rsidR="002C7EDC" w:rsidRPr="00CD541D" w:rsidRDefault="002C7EDC">
            <w:pPr>
              <w:rPr>
                <w:rFonts w:ascii="Verdana" w:hAnsi="Verdana" w:cs="Arial"/>
                <w:b/>
                <w:bCs/>
                <w:sz w:val="22"/>
                <w:szCs w:val="22"/>
              </w:rPr>
            </w:pPr>
            <w:r w:rsidRPr="00CD541D">
              <w:rPr>
                <w:rFonts w:ascii="Verdana" w:hAnsi="Verdana" w:cs="Arial"/>
                <w:szCs w:val="20"/>
                <w:lang w:val="es-MX"/>
              </w:rPr>
              <w:t>10. Ethionamide (ETA)</w:t>
            </w:r>
          </w:p>
        </w:tc>
        <w:tc>
          <w:tcPr>
            <w:tcW w:w="3510" w:type="dxa"/>
            <w:shd w:val="clear" w:color="auto" w:fill="auto"/>
          </w:tcPr>
          <w:p w14:paraId="7108F031" w14:textId="77777777" w:rsidR="002C7EDC" w:rsidRPr="00CD541D" w:rsidRDefault="002C7EDC">
            <w:pPr>
              <w:rPr>
                <w:rFonts w:ascii="Verdana" w:hAnsi="Verdana" w:cs="Arial"/>
                <w:b/>
                <w:bCs/>
                <w:sz w:val="22"/>
                <w:szCs w:val="22"/>
              </w:rPr>
            </w:pPr>
            <w:r w:rsidRPr="00CD541D">
              <w:rPr>
                <w:rFonts w:ascii="Verdana" w:hAnsi="Verdana" w:cs="Arial"/>
                <w:szCs w:val="20"/>
                <w:lang w:val="es-MX"/>
              </w:rPr>
              <w:t>15. Pretomanid (Pa)</w:t>
            </w:r>
          </w:p>
        </w:tc>
        <w:tc>
          <w:tcPr>
            <w:tcW w:w="1998" w:type="dxa"/>
            <w:shd w:val="clear" w:color="auto" w:fill="auto"/>
          </w:tcPr>
          <w:p w14:paraId="7EF375CB" w14:textId="77777777" w:rsidR="002C7EDC" w:rsidRPr="00CD541D" w:rsidRDefault="002C7EDC">
            <w:pPr>
              <w:rPr>
                <w:rFonts w:ascii="Verdana" w:hAnsi="Verdana" w:cs="Arial"/>
                <w:b/>
                <w:bCs/>
                <w:sz w:val="22"/>
                <w:szCs w:val="22"/>
              </w:rPr>
            </w:pPr>
          </w:p>
        </w:tc>
      </w:tr>
    </w:tbl>
    <w:p w14:paraId="1F5B8F4E" w14:textId="77777777" w:rsidR="002C7EDC" w:rsidRDefault="002C7EDC">
      <w:pPr>
        <w:rPr>
          <w:rFonts w:ascii="Verdana" w:hAnsi="Verdana" w:cs="Arial"/>
          <w:b/>
          <w:bCs/>
          <w:sz w:val="22"/>
          <w:szCs w:val="22"/>
        </w:rPr>
      </w:pPr>
    </w:p>
    <w:p w14:paraId="16956A39" w14:textId="77777777" w:rsidR="00797550" w:rsidRDefault="00797550" w:rsidP="004F211C">
      <w:pPr>
        <w:tabs>
          <w:tab w:val="left" w:pos="-264"/>
          <w:tab w:val="left" w:pos="0"/>
          <w:tab w:val="left" w:pos="720"/>
          <w:tab w:val="left" w:pos="1927"/>
          <w:tab w:val="left" w:pos="2880"/>
          <w:tab w:val="left" w:pos="3600"/>
          <w:tab w:val="left" w:pos="4410"/>
        </w:tabs>
        <w:rPr>
          <w:rFonts w:ascii="Verdana" w:hAnsi="Verdana" w:cs="Arial"/>
          <w:sz w:val="22"/>
          <w:szCs w:val="22"/>
        </w:rPr>
      </w:pPr>
      <w:r w:rsidRPr="00AD74DF">
        <w:rPr>
          <w:rFonts w:ascii="Verdana" w:hAnsi="Verdana" w:cs="Arial"/>
          <w:sz w:val="22"/>
          <w:szCs w:val="22"/>
        </w:rPr>
        <w:t xml:space="preserve">Some people who take these drugs may </w:t>
      </w:r>
      <w:r w:rsidR="00AD3EE7">
        <w:rPr>
          <w:rFonts w:ascii="Verdana" w:hAnsi="Verdana" w:cs="Arial"/>
          <w:sz w:val="22"/>
          <w:szCs w:val="22"/>
        </w:rPr>
        <w:t xml:space="preserve">experience one or more of the following </w:t>
      </w:r>
      <w:r w:rsidRPr="00AD74DF">
        <w:rPr>
          <w:rFonts w:ascii="Verdana" w:hAnsi="Verdana" w:cs="Arial"/>
          <w:sz w:val="22"/>
          <w:szCs w:val="22"/>
        </w:rPr>
        <w:t>shown below:</w:t>
      </w:r>
    </w:p>
    <w:p w14:paraId="7D18B9BC" w14:textId="77777777" w:rsidR="00BF2AF9" w:rsidRPr="00AD74DF" w:rsidRDefault="00BF2AF9" w:rsidP="004F211C">
      <w:pPr>
        <w:tabs>
          <w:tab w:val="left" w:pos="-264"/>
          <w:tab w:val="left" w:pos="0"/>
          <w:tab w:val="left" w:pos="720"/>
          <w:tab w:val="left" w:pos="1927"/>
          <w:tab w:val="left" w:pos="2880"/>
          <w:tab w:val="left" w:pos="3600"/>
          <w:tab w:val="left" w:pos="4410"/>
        </w:tabs>
        <w:rPr>
          <w:rFonts w:ascii="Verdana" w:hAnsi="Verdana"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9197"/>
      </w:tblGrid>
      <w:tr w:rsidR="00440F9E" w:rsidRPr="00AD74DF" w14:paraId="1CE7C315" w14:textId="77777777" w:rsidTr="000864F1">
        <w:trPr>
          <w:trHeight w:val="1808"/>
        </w:trPr>
        <w:tc>
          <w:tcPr>
            <w:tcW w:w="1563" w:type="dxa"/>
            <w:shd w:val="clear" w:color="auto" w:fill="auto"/>
          </w:tcPr>
          <w:p w14:paraId="389A67DE" w14:textId="77777777" w:rsidR="00A31A9A" w:rsidRPr="00E96AAB" w:rsidRDefault="00A31A9A" w:rsidP="005D3140">
            <w:pPr>
              <w:tabs>
                <w:tab w:val="left" w:pos="1440"/>
              </w:tabs>
              <w:rPr>
                <w:rFonts w:ascii="Verdana" w:hAnsi="Verdana" w:cs="Arial"/>
                <w:szCs w:val="20"/>
              </w:rPr>
            </w:pPr>
            <w:r w:rsidRPr="00E96AAB">
              <w:rPr>
                <w:rFonts w:ascii="Verdana" w:hAnsi="Verdana" w:cs="Arial"/>
                <w:bCs/>
                <w:szCs w:val="20"/>
              </w:rPr>
              <w:t>Isoniazid</w:t>
            </w:r>
          </w:p>
        </w:tc>
        <w:tc>
          <w:tcPr>
            <w:tcW w:w="9255" w:type="dxa"/>
            <w:shd w:val="clear" w:color="auto" w:fill="auto"/>
          </w:tcPr>
          <w:p w14:paraId="168F922F" w14:textId="77777777" w:rsidR="00A31A9A" w:rsidRPr="00E96AAB" w:rsidRDefault="00A31A9A" w:rsidP="00E96AAB">
            <w:pPr>
              <w:tabs>
                <w:tab w:val="left" w:pos="0"/>
              </w:tabs>
              <w:ind w:hanging="35"/>
              <w:rPr>
                <w:rFonts w:ascii="Verdana" w:hAnsi="Verdana" w:cs="Arial"/>
                <w:szCs w:val="20"/>
              </w:rPr>
            </w:pPr>
            <w:r w:rsidRPr="00E96AAB">
              <w:rPr>
                <w:rFonts w:ascii="Verdana" w:hAnsi="Verdana" w:cs="Arial"/>
                <w:bCs/>
                <w:szCs w:val="20"/>
              </w:rPr>
              <w:t xml:space="preserve">Decreased appetite, </w:t>
            </w:r>
            <w:r w:rsidRPr="00E96AAB">
              <w:rPr>
                <w:rFonts w:ascii="Verdana" w:hAnsi="Verdana" w:cs="Arial"/>
                <w:szCs w:val="20"/>
              </w:rPr>
              <w:t>nausea, vomiting, abdominal discomfort/bloating, dark urine</w:t>
            </w:r>
            <w:r w:rsidRPr="00E96AAB" w:rsidDel="009829F8">
              <w:rPr>
                <w:rFonts w:ascii="Verdana" w:hAnsi="Verdana" w:cs="Arial"/>
                <w:szCs w:val="20"/>
              </w:rPr>
              <w:t xml:space="preserve"> </w:t>
            </w:r>
            <w:r w:rsidRPr="00E96AAB">
              <w:rPr>
                <w:rFonts w:ascii="Verdana" w:hAnsi="Verdana" w:cs="Arial"/>
                <w:szCs w:val="20"/>
              </w:rPr>
              <w:t xml:space="preserve">(tea or coffee color), yellow skin/eyes, rash, pale colored stools, </w:t>
            </w:r>
            <w:r w:rsidR="009A23A7" w:rsidRPr="00E96AAB">
              <w:rPr>
                <w:rFonts w:ascii="Verdana" w:hAnsi="Verdana" w:cs="Arial"/>
                <w:szCs w:val="20"/>
              </w:rPr>
              <w:t>tiredness,</w:t>
            </w:r>
            <w:r w:rsidR="00C54B02">
              <w:rPr>
                <w:rFonts w:ascii="Verdana" w:hAnsi="Verdana" w:cs="Arial"/>
                <w:szCs w:val="20"/>
              </w:rPr>
              <w:t xml:space="preserve"> weakness, numbness or</w:t>
            </w:r>
            <w:r w:rsidR="009A23A7" w:rsidRPr="00E96AAB">
              <w:rPr>
                <w:rFonts w:ascii="Verdana" w:hAnsi="Verdana" w:cs="Arial"/>
                <w:szCs w:val="20"/>
              </w:rPr>
              <w:t xml:space="preserve"> tingling</w:t>
            </w:r>
            <w:r w:rsidRPr="00E96AAB">
              <w:rPr>
                <w:rFonts w:ascii="Verdana" w:hAnsi="Verdana" w:cs="Arial"/>
                <w:szCs w:val="20"/>
              </w:rPr>
              <w:t xml:space="preserve"> of fingers or toes, vision changes (</w:t>
            </w:r>
            <w:r w:rsidR="00781739" w:rsidRPr="00E96AAB">
              <w:rPr>
                <w:rFonts w:ascii="Verdana" w:hAnsi="Verdana" w:cs="Arial"/>
                <w:szCs w:val="20"/>
              </w:rPr>
              <w:t>rare but possibl</w:t>
            </w:r>
            <w:r w:rsidR="00781D53" w:rsidRPr="00E96AAB">
              <w:rPr>
                <w:rFonts w:ascii="Verdana" w:hAnsi="Verdana" w:cs="Arial"/>
                <w:szCs w:val="20"/>
              </w:rPr>
              <w:t xml:space="preserve">e: </w:t>
            </w:r>
            <w:r w:rsidRPr="00E96AAB">
              <w:rPr>
                <w:rFonts w:ascii="Verdana" w:hAnsi="Verdana" w:cs="Arial"/>
                <w:szCs w:val="20"/>
              </w:rPr>
              <w:t xml:space="preserve">pain to eye, vision loss, loss of color vision, flashing lights, red/green color blindness). </w:t>
            </w:r>
            <w:r w:rsidRPr="00E96AAB">
              <w:rPr>
                <w:rFonts w:ascii="Verdana" w:hAnsi="Verdana" w:cs="Arial"/>
                <w:b/>
                <w:bCs/>
                <w:szCs w:val="20"/>
              </w:rPr>
              <w:t>Caution</w:t>
            </w:r>
            <w:r w:rsidRPr="00E96AAB">
              <w:rPr>
                <w:rFonts w:ascii="Verdana" w:hAnsi="Verdana" w:cs="Arial"/>
                <w:szCs w:val="20"/>
              </w:rPr>
              <w:t>:</w:t>
            </w:r>
            <w:r w:rsidR="00DC1007" w:rsidRPr="00E96AAB">
              <w:rPr>
                <w:rFonts w:ascii="Verdana" w:hAnsi="Verdana" w:cs="Arial"/>
                <w:szCs w:val="20"/>
              </w:rPr>
              <w:t xml:space="preserve"> Avoid drinking alcohol.</w:t>
            </w:r>
            <w:r w:rsidR="003D16AC" w:rsidRPr="00E96AAB">
              <w:rPr>
                <w:rFonts w:ascii="Verdana" w:hAnsi="Verdana" w:cs="Arial"/>
                <w:szCs w:val="20"/>
              </w:rPr>
              <w:t xml:space="preserve"> </w:t>
            </w:r>
            <w:r w:rsidR="00781D53" w:rsidRPr="00E96AAB">
              <w:rPr>
                <w:rFonts w:ascii="Verdana" w:hAnsi="Verdana" w:cs="Arial"/>
                <w:szCs w:val="20"/>
              </w:rPr>
              <w:t>Limit use of acetaminophen products (</w:t>
            </w:r>
            <w:r w:rsidR="00865B93" w:rsidRPr="00E96AAB">
              <w:rPr>
                <w:rFonts w:ascii="Verdana" w:hAnsi="Verdana" w:cs="Arial"/>
                <w:szCs w:val="20"/>
              </w:rPr>
              <w:t>i.e.,</w:t>
            </w:r>
            <w:r w:rsidR="00781D53" w:rsidRPr="00E96AAB">
              <w:rPr>
                <w:rFonts w:ascii="Verdana" w:hAnsi="Verdana" w:cs="Arial"/>
                <w:szCs w:val="20"/>
              </w:rPr>
              <w:t xml:space="preserve"> Tylenol).</w:t>
            </w:r>
            <w:r w:rsidR="008D58A6">
              <w:rPr>
                <w:rFonts w:ascii="Verdana" w:hAnsi="Verdana" w:cs="Arial"/>
                <w:szCs w:val="20"/>
              </w:rPr>
              <w:t xml:space="preserve"> </w:t>
            </w:r>
            <w:r w:rsidR="00DC1007" w:rsidRPr="00E96AAB">
              <w:rPr>
                <w:rFonts w:ascii="Verdana" w:hAnsi="Verdana" w:cs="Arial"/>
                <w:szCs w:val="20"/>
              </w:rPr>
              <w:t>May cause serotonin syndrome; a</w:t>
            </w:r>
            <w:r w:rsidR="00C81A43" w:rsidRPr="00E96AAB">
              <w:rPr>
                <w:rFonts w:ascii="Verdana" w:hAnsi="Verdana"/>
                <w:szCs w:val="20"/>
              </w:rPr>
              <w:t>void foods containing tyramine to include but not limited to: aged cheeses, processed meats, fermented foods, and chocolate</w:t>
            </w:r>
            <w:r w:rsidR="00C81A43" w:rsidRPr="00B23320">
              <w:rPr>
                <w:rFonts w:ascii="Verdana" w:hAnsi="Verdana"/>
                <w:szCs w:val="20"/>
              </w:rPr>
              <w:t xml:space="preserve">. </w:t>
            </w:r>
          </w:p>
        </w:tc>
      </w:tr>
      <w:tr w:rsidR="00A31A9A" w:rsidRPr="00AD74DF" w14:paraId="278271E1" w14:textId="77777777" w:rsidTr="00316A0D">
        <w:trPr>
          <w:trHeight w:val="2060"/>
        </w:trPr>
        <w:tc>
          <w:tcPr>
            <w:tcW w:w="1563" w:type="dxa"/>
            <w:shd w:val="clear" w:color="auto" w:fill="auto"/>
          </w:tcPr>
          <w:p w14:paraId="0233C457" w14:textId="77777777" w:rsidR="00A31A9A" w:rsidRPr="00E96AAB" w:rsidRDefault="00A15897" w:rsidP="005D3140">
            <w:pPr>
              <w:tabs>
                <w:tab w:val="left" w:pos="1440"/>
              </w:tabs>
              <w:rPr>
                <w:rFonts w:ascii="Verdana" w:hAnsi="Verdana" w:cs="Arial"/>
                <w:szCs w:val="20"/>
              </w:rPr>
            </w:pPr>
            <w:r w:rsidRPr="00E96AAB">
              <w:rPr>
                <w:rFonts w:ascii="Verdana" w:hAnsi="Verdana" w:cs="Arial"/>
                <w:szCs w:val="20"/>
              </w:rPr>
              <w:t>Rifampin</w:t>
            </w:r>
          </w:p>
          <w:p w14:paraId="16FFEA91" w14:textId="77777777" w:rsidR="00A15897" w:rsidRPr="00E96AAB" w:rsidRDefault="00A15897" w:rsidP="005D3140">
            <w:pPr>
              <w:tabs>
                <w:tab w:val="left" w:pos="1440"/>
              </w:tabs>
              <w:rPr>
                <w:rFonts w:ascii="Verdana" w:hAnsi="Verdana" w:cs="Arial"/>
                <w:szCs w:val="20"/>
              </w:rPr>
            </w:pPr>
          </w:p>
        </w:tc>
        <w:tc>
          <w:tcPr>
            <w:tcW w:w="9255" w:type="dxa"/>
            <w:shd w:val="clear" w:color="auto" w:fill="auto"/>
          </w:tcPr>
          <w:p w14:paraId="72D66F8D" w14:textId="77777777" w:rsidR="00CA5F21" w:rsidRPr="00E96AAB" w:rsidRDefault="006634A7" w:rsidP="002D1762">
            <w:pPr>
              <w:tabs>
                <w:tab w:val="left" w:pos="1350"/>
              </w:tabs>
              <w:rPr>
                <w:rFonts w:ascii="Verdana" w:hAnsi="Verdana"/>
                <w:szCs w:val="20"/>
              </w:rPr>
            </w:pPr>
            <w:r w:rsidRPr="00E96AAB">
              <w:rPr>
                <w:rFonts w:ascii="Verdana" w:hAnsi="Verdana"/>
                <w:szCs w:val="20"/>
              </w:rPr>
              <w:t xml:space="preserve">Orange body fluids (tears, urine, sweat). May stain soft contact lenses or clothing. Flu-like symptoms, joint pain, tiredness, weakness, nausea, vomiting, stomach pain or cramps, heartburn, loss of appetite, yellow skin and/or eyes, itching, rash, bleeding from nose or gums or around your teeth, dizziness, musculoskeletal pain, fever or chills, light colored stools (poop), brown urine, bruises, or red or purple spots on your skin that you cannot explain, shortness of breath. </w:t>
            </w:r>
            <w:r w:rsidRPr="00E96AAB">
              <w:rPr>
                <w:rFonts w:ascii="Verdana" w:hAnsi="Verdana"/>
                <w:b/>
                <w:szCs w:val="20"/>
              </w:rPr>
              <w:t>Caution:</w:t>
            </w:r>
            <w:r w:rsidRPr="00E96AAB">
              <w:rPr>
                <w:rFonts w:ascii="Verdana" w:hAnsi="Verdana"/>
                <w:szCs w:val="20"/>
              </w:rPr>
              <w:t xml:space="preserve"> Avoid drinking alcohol. May reduce the effectiveness of birth control pills and other hormonal contraceptives. If birth control is desired, an alternative method of birth control should be considered. </w:t>
            </w:r>
            <w:r w:rsidR="00EB5D55">
              <w:rPr>
                <w:rFonts w:ascii="Verdana" w:hAnsi="Verdana"/>
                <w:szCs w:val="20"/>
              </w:rPr>
              <w:t xml:space="preserve">Interacts with many other medications. </w:t>
            </w:r>
          </w:p>
        </w:tc>
      </w:tr>
      <w:tr w:rsidR="00440F9E" w:rsidRPr="00AD74DF" w14:paraId="16A96CBA" w14:textId="77777777" w:rsidTr="00316A0D">
        <w:trPr>
          <w:trHeight w:val="530"/>
        </w:trPr>
        <w:tc>
          <w:tcPr>
            <w:tcW w:w="1563" w:type="dxa"/>
            <w:shd w:val="clear" w:color="auto" w:fill="auto"/>
          </w:tcPr>
          <w:p w14:paraId="52578FBE" w14:textId="77777777" w:rsidR="00A31A9A" w:rsidRPr="00E96AAB" w:rsidRDefault="00A15897" w:rsidP="005D3140">
            <w:pPr>
              <w:tabs>
                <w:tab w:val="left" w:pos="1440"/>
              </w:tabs>
              <w:rPr>
                <w:rFonts w:ascii="Verdana" w:hAnsi="Verdana" w:cs="Arial"/>
                <w:szCs w:val="20"/>
              </w:rPr>
            </w:pPr>
            <w:r w:rsidRPr="00E96AAB">
              <w:rPr>
                <w:rFonts w:ascii="Verdana" w:hAnsi="Verdana" w:cs="Arial"/>
                <w:bCs/>
                <w:szCs w:val="20"/>
              </w:rPr>
              <w:t>Rifabutin</w:t>
            </w:r>
          </w:p>
        </w:tc>
        <w:tc>
          <w:tcPr>
            <w:tcW w:w="9255" w:type="dxa"/>
            <w:shd w:val="clear" w:color="auto" w:fill="auto"/>
          </w:tcPr>
          <w:p w14:paraId="04323F0C" w14:textId="77777777" w:rsidR="00A15897" w:rsidRPr="00E96AAB" w:rsidRDefault="002648C1" w:rsidP="005D3140">
            <w:pPr>
              <w:tabs>
                <w:tab w:val="left" w:pos="436"/>
              </w:tabs>
              <w:ind w:hanging="14"/>
              <w:rPr>
                <w:rFonts w:ascii="Verdana" w:hAnsi="Verdana" w:cs="Arial"/>
                <w:szCs w:val="20"/>
              </w:rPr>
            </w:pPr>
            <w:r w:rsidRPr="00E96AAB">
              <w:rPr>
                <w:rFonts w:ascii="Verdana" w:hAnsi="Verdana" w:cs="Arial"/>
                <w:szCs w:val="20"/>
              </w:rPr>
              <w:t xml:space="preserve">Same as </w:t>
            </w:r>
            <w:r w:rsidR="0047782A" w:rsidRPr="00E96AAB">
              <w:rPr>
                <w:rFonts w:ascii="Verdana" w:hAnsi="Verdana" w:cs="Arial"/>
                <w:szCs w:val="20"/>
              </w:rPr>
              <w:t>Rifampin</w:t>
            </w:r>
            <w:r w:rsidR="006150B7">
              <w:rPr>
                <w:rFonts w:ascii="Verdana" w:hAnsi="Verdana" w:cs="Arial"/>
                <w:szCs w:val="20"/>
              </w:rPr>
              <w:t>.</w:t>
            </w:r>
            <w:r w:rsidR="00A15897" w:rsidRPr="00E96AAB">
              <w:rPr>
                <w:rFonts w:ascii="Verdana" w:hAnsi="Verdana" w:cs="Arial"/>
                <w:szCs w:val="20"/>
              </w:rPr>
              <w:t xml:space="preserve"> Also, vision changes (eye pain, vision </w:t>
            </w:r>
            <w:r w:rsidR="00883DC8">
              <w:rPr>
                <w:rFonts w:ascii="Verdana" w:hAnsi="Verdana" w:cs="Arial"/>
                <w:szCs w:val="20"/>
              </w:rPr>
              <w:t>changes</w:t>
            </w:r>
            <w:r w:rsidR="00A15897" w:rsidRPr="00E96AAB">
              <w:rPr>
                <w:rFonts w:ascii="Verdana" w:hAnsi="Verdana" w:cs="Arial"/>
                <w:szCs w:val="20"/>
              </w:rPr>
              <w:t xml:space="preserve">, </w:t>
            </w:r>
            <w:r w:rsidR="00883DC8">
              <w:rPr>
                <w:rFonts w:ascii="Verdana" w:hAnsi="Verdana" w:cs="Arial"/>
                <w:szCs w:val="20"/>
              </w:rPr>
              <w:t>sensitivity to light</w:t>
            </w:r>
            <w:r w:rsidR="00A15897" w:rsidRPr="00E96AAB">
              <w:rPr>
                <w:rFonts w:ascii="Verdana" w:hAnsi="Verdana" w:cs="Arial"/>
                <w:szCs w:val="20"/>
              </w:rPr>
              <w:t>), sore throat</w:t>
            </w:r>
            <w:r w:rsidRPr="00E96AAB">
              <w:rPr>
                <w:rFonts w:ascii="Verdana" w:hAnsi="Verdana" w:cs="Arial"/>
                <w:szCs w:val="20"/>
              </w:rPr>
              <w:t>, sores in mouth</w:t>
            </w:r>
            <w:r w:rsidR="00A15897" w:rsidRPr="00E96AAB">
              <w:rPr>
                <w:rFonts w:ascii="Verdana" w:hAnsi="Verdana" w:cs="Arial"/>
                <w:szCs w:val="20"/>
              </w:rPr>
              <w:t>.</w:t>
            </w:r>
            <w:r w:rsidR="0047782A" w:rsidRPr="00E96AAB">
              <w:rPr>
                <w:rFonts w:ascii="Verdana" w:hAnsi="Verdana" w:cs="Arial"/>
                <w:szCs w:val="20"/>
              </w:rPr>
              <w:t xml:space="preserve"> </w:t>
            </w:r>
            <w:r w:rsidR="00A15897" w:rsidRPr="00E96AAB">
              <w:rPr>
                <w:rFonts w:ascii="Verdana" w:hAnsi="Verdana" w:cs="Arial"/>
                <w:b/>
                <w:bCs/>
                <w:szCs w:val="20"/>
              </w:rPr>
              <w:t>Caution</w:t>
            </w:r>
            <w:r w:rsidR="00A15897" w:rsidRPr="00E96AAB">
              <w:rPr>
                <w:rFonts w:ascii="Verdana" w:hAnsi="Verdana" w:cs="Arial"/>
                <w:szCs w:val="20"/>
              </w:rPr>
              <w:t xml:space="preserve">: </w:t>
            </w:r>
            <w:r w:rsidR="0047782A" w:rsidRPr="00E96AAB">
              <w:rPr>
                <w:rFonts w:ascii="Verdana" w:hAnsi="Verdana" w:cs="Arial"/>
                <w:szCs w:val="20"/>
              </w:rPr>
              <w:t xml:space="preserve">Same as with </w:t>
            </w:r>
            <w:r w:rsidR="00070C64">
              <w:rPr>
                <w:rFonts w:ascii="Verdana" w:hAnsi="Verdana" w:cs="Arial"/>
                <w:szCs w:val="20"/>
              </w:rPr>
              <w:t>Rifampin</w:t>
            </w:r>
            <w:r w:rsidR="006150B7">
              <w:rPr>
                <w:rFonts w:ascii="Verdana" w:hAnsi="Verdana" w:cs="Arial"/>
                <w:szCs w:val="20"/>
              </w:rPr>
              <w:t>.</w:t>
            </w:r>
            <w:r w:rsidR="00070C64">
              <w:rPr>
                <w:rFonts w:ascii="Verdana" w:hAnsi="Verdana" w:cs="Arial"/>
                <w:szCs w:val="20"/>
              </w:rPr>
              <w:t xml:space="preserve"> </w:t>
            </w:r>
          </w:p>
        </w:tc>
      </w:tr>
      <w:tr w:rsidR="00440F9E" w:rsidRPr="00AD74DF" w14:paraId="4E6EB49F" w14:textId="77777777" w:rsidTr="000864F1">
        <w:trPr>
          <w:trHeight w:val="800"/>
        </w:trPr>
        <w:tc>
          <w:tcPr>
            <w:tcW w:w="1563" w:type="dxa"/>
            <w:shd w:val="clear" w:color="auto" w:fill="auto"/>
          </w:tcPr>
          <w:p w14:paraId="7CBCEC57" w14:textId="77777777" w:rsidR="00A31A9A" w:rsidRPr="00E96AAB" w:rsidRDefault="00A15897" w:rsidP="005D3140">
            <w:pPr>
              <w:tabs>
                <w:tab w:val="left" w:pos="1440"/>
              </w:tabs>
              <w:rPr>
                <w:rFonts w:ascii="Verdana" w:hAnsi="Verdana" w:cs="Arial"/>
                <w:szCs w:val="20"/>
              </w:rPr>
            </w:pPr>
            <w:r w:rsidRPr="00E96AAB">
              <w:rPr>
                <w:rFonts w:ascii="Verdana" w:hAnsi="Verdana" w:cs="Arial"/>
                <w:bCs/>
                <w:szCs w:val="20"/>
              </w:rPr>
              <w:t>Pyrazinamide</w:t>
            </w:r>
          </w:p>
        </w:tc>
        <w:tc>
          <w:tcPr>
            <w:tcW w:w="9255" w:type="dxa"/>
            <w:shd w:val="clear" w:color="auto" w:fill="auto"/>
          </w:tcPr>
          <w:p w14:paraId="76C3BE76" w14:textId="77777777" w:rsidR="00A15897" w:rsidRPr="00E96AAB" w:rsidRDefault="00A15897" w:rsidP="002D1762">
            <w:pPr>
              <w:ind w:left="31" w:right="-171"/>
              <w:rPr>
                <w:rFonts w:ascii="Verdana" w:hAnsi="Verdana" w:cs="Arial"/>
                <w:szCs w:val="20"/>
              </w:rPr>
            </w:pPr>
            <w:r w:rsidRPr="00E96AAB">
              <w:rPr>
                <w:rFonts w:ascii="Verdana" w:hAnsi="Verdana" w:cs="Arial"/>
                <w:szCs w:val="20"/>
              </w:rPr>
              <w:t>Tiredness, decreased appetite, nausea, vomiting, abdominal discomfort/bloating, fever, joint pain or swelling, muscle aches, rash, dark urine (tea or coffee color), yello</w:t>
            </w:r>
            <w:r w:rsidR="0047782A" w:rsidRPr="00E96AAB">
              <w:rPr>
                <w:rFonts w:ascii="Verdana" w:hAnsi="Verdana" w:cs="Arial"/>
                <w:szCs w:val="20"/>
              </w:rPr>
              <w:t xml:space="preserve">w skin/eyes, photosensitivity. </w:t>
            </w:r>
            <w:r w:rsidR="0047782A" w:rsidRPr="00E96AAB">
              <w:rPr>
                <w:rFonts w:ascii="Verdana" w:hAnsi="Verdana" w:cs="Arial"/>
                <w:b/>
                <w:szCs w:val="20"/>
              </w:rPr>
              <w:t>C</w:t>
            </w:r>
            <w:r w:rsidRPr="00E96AAB">
              <w:rPr>
                <w:rFonts w:ascii="Verdana" w:hAnsi="Verdana" w:cs="Arial"/>
                <w:b/>
                <w:bCs/>
                <w:szCs w:val="20"/>
              </w:rPr>
              <w:t>aution</w:t>
            </w:r>
            <w:r w:rsidRPr="00E96AAB">
              <w:rPr>
                <w:rFonts w:ascii="Verdana" w:hAnsi="Verdana" w:cs="Arial"/>
                <w:szCs w:val="20"/>
              </w:rPr>
              <w:t xml:space="preserve">: Avoid drinking alcohol. Use sunscreen. </w:t>
            </w:r>
          </w:p>
        </w:tc>
      </w:tr>
      <w:tr w:rsidR="00440F9E" w:rsidRPr="00AD74DF" w14:paraId="4C1F5DA0" w14:textId="77777777" w:rsidTr="000864F1">
        <w:trPr>
          <w:trHeight w:val="1043"/>
        </w:trPr>
        <w:tc>
          <w:tcPr>
            <w:tcW w:w="1563" w:type="dxa"/>
            <w:shd w:val="clear" w:color="auto" w:fill="auto"/>
          </w:tcPr>
          <w:p w14:paraId="08140611" w14:textId="77777777" w:rsidR="00A31A9A" w:rsidRPr="00E96AAB" w:rsidRDefault="00A15897" w:rsidP="005D3140">
            <w:pPr>
              <w:tabs>
                <w:tab w:val="left" w:pos="1440"/>
              </w:tabs>
              <w:rPr>
                <w:rFonts w:ascii="Verdana" w:hAnsi="Verdana" w:cs="Arial"/>
                <w:szCs w:val="20"/>
              </w:rPr>
            </w:pPr>
            <w:r w:rsidRPr="00E96AAB">
              <w:rPr>
                <w:rFonts w:ascii="Verdana" w:hAnsi="Verdana" w:cs="Arial"/>
                <w:bCs/>
                <w:szCs w:val="20"/>
              </w:rPr>
              <w:t>Ethambutol</w:t>
            </w:r>
          </w:p>
        </w:tc>
        <w:tc>
          <w:tcPr>
            <w:tcW w:w="9255" w:type="dxa"/>
            <w:shd w:val="clear" w:color="auto" w:fill="auto"/>
          </w:tcPr>
          <w:p w14:paraId="0339668A" w14:textId="77777777" w:rsidR="00781D53" w:rsidRPr="00E96AAB" w:rsidRDefault="00A15897" w:rsidP="00E96AAB">
            <w:pPr>
              <w:tabs>
                <w:tab w:val="left" w:pos="661"/>
              </w:tabs>
              <w:ind w:left="31"/>
              <w:rPr>
                <w:rFonts w:ascii="Verdana" w:hAnsi="Verdana" w:cs="Arial"/>
                <w:szCs w:val="20"/>
              </w:rPr>
            </w:pPr>
            <w:r w:rsidRPr="00E96AAB">
              <w:rPr>
                <w:rFonts w:ascii="Verdana" w:hAnsi="Verdana" w:cs="Arial"/>
                <w:szCs w:val="20"/>
              </w:rPr>
              <w:t xml:space="preserve">Vision changes (eye pain, vision loss, flashing lights, blurring, red/green color blindness), tiredness, decreased appetite, nausea, vomiting, abdominal discomfort/bloating, fever, headaches, dizziness, rash/hives, trouble breathing, swelling in face. </w:t>
            </w:r>
            <w:r w:rsidRPr="00E96AAB">
              <w:rPr>
                <w:rFonts w:ascii="Verdana" w:hAnsi="Verdana" w:cs="Arial"/>
                <w:b/>
                <w:szCs w:val="20"/>
              </w:rPr>
              <w:t xml:space="preserve">Caution: </w:t>
            </w:r>
            <w:r w:rsidRPr="00E96AAB">
              <w:rPr>
                <w:rFonts w:ascii="Verdana" w:hAnsi="Verdana" w:cs="Arial"/>
                <w:szCs w:val="20"/>
              </w:rPr>
              <w:t xml:space="preserve">Do not take antacids </w:t>
            </w:r>
            <w:r w:rsidR="005A0F5D" w:rsidRPr="00E96AAB">
              <w:rPr>
                <w:rFonts w:ascii="Verdana" w:hAnsi="Verdana" w:cs="Arial"/>
                <w:szCs w:val="20"/>
              </w:rPr>
              <w:t>within 4 hours of taking this medication.</w:t>
            </w:r>
            <w:r w:rsidRPr="00E96AAB">
              <w:rPr>
                <w:rFonts w:ascii="Verdana" w:hAnsi="Verdana" w:cs="Arial"/>
                <w:szCs w:val="20"/>
              </w:rPr>
              <w:t xml:space="preserve"> </w:t>
            </w:r>
          </w:p>
        </w:tc>
      </w:tr>
      <w:tr w:rsidR="00440F9E" w:rsidRPr="00AD74DF" w14:paraId="550D44EE" w14:textId="77777777" w:rsidTr="000864F1">
        <w:trPr>
          <w:trHeight w:val="800"/>
        </w:trPr>
        <w:tc>
          <w:tcPr>
            <w:tcW w:w="1563" w:type="dxa"/>
            <w:shd w:val="clear" w:color="auto" w:fill="auto"/>
          </w:tcPr>
          <w:p w14:paraId="6A57A462" w14:textId="77777777" w:rsidR="00A31A9A" w:rsidRPr="00E96AAB" w:rsidRDefault="00A15897" w:rsidP="005D3140">
            <w:pPr>
              <w:tabs>
                <w:tab w:val="left" w:pos="1440"/>
              </w:tabs>
              <w:rPr>
                <w:rFonts w:ascii="Verdana" w:hAnsi="Verdana" w:cs="Arial"/>
                <w:bCs/>
                <w:szCs w:val="20"/>
              </w:rPr>
            </w:pPr>
            <w:r w:rsidRPr="00E96AAB">
              <w:rPr>
                <w:rFonts w:ascii="Verdana" w:hAnsi="Verdana" w:cs="Arial"/>
                <w:bCs/>
                <w:szCs w:val="20"/>
              </w:rPr>
              <w:t>Amikacin</w:t>
            </w:r>
          </w:p>
          <w:p w14:paraId="3F4A2B9A" w14:textId="77777777" w:rsidR="00A15897" w:rsidRPr="00E96AAB" w:rsidRDefault="00A15897" w:rsidP="00A15897">
            <w:pPr>
              <w:rPr>
                <w:rFonts w:ascii="Verdana" w:hAnsi="Verdana" w:cs="Arial"/>
                <w:bCs/>
                <w:szCs w:val="20"/>
              </w:rPr>
            </w:pPr>
          </w:p>
        </w:tc>
        <w:tc>
          <w:tcPr>
            <w:tcW w:w="9255" w:type="dxa"/>
            <w:shd w:val="clear" w:color="auto" w:fill="auto"/>
          </w:tcPr>
          <w:p w14:paraId="1B779148" w14:textId="77777777" w:rsidR="00A31A9A" w:rsidRPr="00E96AAB" w:rsidRDefault="00A15897" w:rsidP="00E96AAB">
            <w:pPr>
              <w:ind w:left="31"/>
              <w:rPr>
                <w:rFonts w:ascii="Verdana" w:hAnsi="Verdana" w:cs="Arial"/>
                <w:szCs w:val="20"/>
              </w:rPr>
            </w:pPr>
            <w:r w:rsidRPr="00E96AAB">
              <w:rPr>
                <w:rFonts w:ascii="Verdana" w:hAnsi="Verdana" w:cs="Arial"/>
                <w:szCs w:val="20"/>
              </w:rPr>
              <w:t>Hearing loss, ringing in the ears, dizziness, loss in balance, rash or swelling around face or mouth, shortness of breath, muscle twitching or weakness, decrease urination.</w:t>
            </w:r>
            <w:r w:rsidR="008A756F">
              <w:rPr>
                <w:rFonts w:ascii="Verdana" w:hAnsi="Verdana" w:cs="Arial"/>
                <w:szCs w:val="20"/>
              </w:rPr>
              <w:t xml:space="preserve"> </w:t>
            </w:r>
            <w:r w:rsidR="008A756F" w:rsidRPr="008A756F">
              <w:rPr>
                <w:rFonts w:ascii="Verdana" w:hAnsi="Verdana" w:cs="Arial"/>
                <w:b/>
                <w:bCs/>
                <w:szCs w:val="20"/>
              </w:rPr>
              <w:t>Caution:</w:t>
            </w:r>
            <w:r w:rsidR="008A756F">
              <w:rPr>
                <w:rFonts w:ascii="Verdana" w:hAnsi="Verdana" w:cs="Arial"/>
                <w:szCs w:val="20"/>
              </w:rPr>
              <w:t xml:space="preserve"> Avoid in pregnancy. </w:t>
            </w:r>
          </w:p>
        </w:tc>
      </w:tr>
      <w:tr w:rsidR="00440F9E" w:rsidRPr="00AD74DF" w14:paraId="09E597F0" w14:textId="77777777" w:rsidTr="00E96AAB">
        <w:trPr>
          <w:trHeight w:val="800"/>
        </w:trPr>
        <w:tc>
          <w:tcPr>
            <w:tcW w:w="1563" w:type="dxa"/>
            <w:shd w:val="clear" w:color="auto" w:fill="auto"/>
          </w:tcPr>
          <w:p w14:paraId="791A4D20" w14:textId="77777777" w:rsidR="00A31A9A" w:rsidRPr="00E96AAB" w:rsidRDefault="00C81A43" w:rsidP="005D3140">
            <w:pPr>
              <w:tabs>
                <w:tab w:val="left" w:pos="1440"/>
              </w:tabs>
              <w:rPr>
                <w:rFonts w:ascii="Verdana" w:hAnsi="Verdana" w:cs="Arial"/>
                <w:szCs w:val="20"/>
              </w:rPr>
            </w:pPr>
            <w:r w:rsidRPr="00E96AAB">
              <w:rPr>
                <w:rFonts w:ascii="Verdana" w:hAnsi="Verdana" w:cs="Arial"/>
                <w:szCs w:val="20"/>
              </w:rPr>
              <w:t>Bedaquiline</w:t>
            </w:r>
          </w:p>
        </w:tc>
        <w:tc>
          <w:tcPr>
            <w:tcW w:w="9255" w:type="dxa"/>
            <w:shd w:val="clear" w:color="auto" w:fill="auto"/>
          </w:tcPr>
          <w:p w14:paraId="010DCFB2" w14:textId="77777777" w:rsidR="00A31A9A" w:rsidRPr="00E96AAB" w:rsidRDefault="00A15897" w:rsidP="00E96AAB">
            <w:pPr>
              <w:tabs>
                <w:tab w:val="left" w:pos="0"/>
              </w:tabs>
              <w:ind w:left="31"/>
              <w:rPr>
                <w:rFonts w:ascii="Verdana" w:hAnsi="Verdana" w:cs="Arial"/>
                <w:szCs w:val="20"/>
              </w:rPr>
            </w:pPr>
            <w:r w:rsidRPr="00E96AAB">
              <w:rPr>
                <w:rFonts w:ascii="Verdana" w:hAnsi="Verdana" w:cs="Arial"/>
                <w:szCs w:val="20"/>
              </w:rPr>
              <w:t xml:space="preserve">Change in heart rhythm, chest pain, shortness of breath, fainting, seizures, decreased appetite, nausea, vomiting, abdominal discomfort/bloating, headaches, pain in joints, rash. </w:t>
            </w:r>
            <w:r w:rsidRPr="00E96AAB">
              <w:rPr>
                <w:rFonts w:ascii="Verdana" w:hAnsi="Verdana" w:cs="Arial"/>
                <w:b/>
                <w:szCs w:val="20"/>
              </w:rPr>
              <w:t xml:space="preserve">Caution: </w:t>
            </w:r>
            <w:r w:rsidRPr="00E96AAB">
              <w:rPr>
                <w:rFonts w:ascii="Verdana" w:hAnsi="Verdana" w:cs="Arial"/>
                <w:szCs w:val="20"/>
              </w:rPr>
              <w:t>Swallow pill whole. Take with food. Avoid drinking alcohol.</w:t>
            </w:r>
          </w:p>
        </w:tc>
      </w:tr>
      <w:tr w:rsidR="00C23D86" w:rsidRPr="00AD74DF" w14:paraId="30E4B0DC" w14:textId="77777777" w:rsidTr="00E96AAB">
        <w:trPr>
          <w:trHeight w:val="539"/>
        </w:trPr>
        <w:tc>
          <w:tcPr>
            <w:tcW w:w="1563" w:type="dxa"/>
            <w:shd w:val="clear" w:color="auto" w:fill="auto"/>
          </w:tcPr>
          <w:p w14:paraId="48029579" w14:textId="77777777" w:rsidR="00C23D86" w:rsidRPr="00E96AAB" w:rsidRDefault="00C23D86" w:rsidP="00C23D86">
            <w:pPr>
              <w:tabs>
                <w:tab w:val="left" w:pos="1440"/>
              </w:tabs>
              <w:rPr>
                <w:rFonts w:ascii="Verdana" w:hAnsi="Verdana" w:cs="Arial"/>
                <w:szCs w:val="20"/>
              </w:rPr>
            </w:pPr>
            <w:r w:rsidRPr="008A47F4">
              <w:rPr>
                <w:rFonts w:ascii="Verdana" w:hAnsi="Verdana" w:cs="Arial"/>
                <w:szCs w:val="20"/>
              </w:rPr>
              <w:t>Clofazimine</w:t>
            </w:r>
            <w:r w:rsidRPr="008A47F4">
              <w:rPr>
                <w:rFonts w:ascii="Verdana" w:hAnsi="Verdana" w:cs="Arial"/>
                <w:b/>
                <w:szCs w:val="20"/>
              </w:rPr>
              <w:t xml:space="preserve">  </w:t>
            </w:r>
          </w:p>
        </w:tc>
        <w:tc>
          <w:tcPr>
            <w:tcW w:w="9255" w:type="dxa"/>
            <w:shd w:val="clear" w:color="auto" w:fill="auto"/>
          </w:tcPr>
          <w:p w14:paraId="262D2CA5" w14:textId="77777777" w:rsidR="00C23D86" w:rsidRPr="008A47F4" w:rsidRDefault="00C23D86" w:rsidP="00C23D86">
            <w:pPr>
              <w:tabs>
                <w:tab w:val="left" w:pos="1440"/>
              </w:tabs>
              <w:ind w:left="1440" w:hanging="1440"/>
              <w:rPr>
                <w:rFonts w:ascii="Verdana" w:hAnsi="Verdana" w:cs="Arial"/>
                <w:i/>
                <w:szCs w:val="20"/>
              </w:rPr>
            </w:pPr>
            <w:r w:rsidRPr="008A47F4">
              <w:rPr>
                <w:rFonts w:ascii="Verdana" w:hAnsi="Verdana" w:cs="Arial"/>
                <w:i/>
                <w:szCs w:val="20"/>
              </w:rPr>
              <w:t xml:space="preserve">Requires separate consent directly from the prescribing physician following an </w:t>
            </w:r>
          </w:p>
          <w:p w14:paraId="2E168478" w14:textId="77777777" w:rsidR="00C23D86" w:rsidRPr="00E96AAB" w:rsidRDefault="000D239F" w:rsidP="00C23D86">
            <w:pPr>
              <w:tabs>
                <w:tab w:val="left" w:pos="0"/>
              </w:tabs>
              <w:ind w:left="31"/>
              <w:rPr>
                <w:rFonts w:ascii="Verdana" w:hAnsi="Verdana" w:cs="Arial"/>
                <w:szCs w:val="20"/>
              </w:rPr>
            </w:pPr>
            <w:r>
              <w:rPr>
                <w:rFonts w:ascii="Verdana" w:hAnsi="Verdana" w:cs="Arial"/>
                <w:i/>
                <w:szCs w:val="20"/>
              </w:rPr>
              <w:t>Institutional</w:t>
            </w:r>
            <w:r w:rsidR="00C23D86" w:rsidRPr="008A47F4">
              <w:rPr>
                <w:rFonts w:ascii="Verdana" w:hAnsi="Verdana" w:cs="Arial"/>
                <w:i/>
                <w:szCs w:val="20"/>
              </w:rPr>
              <w:t xml:space="preserve"> Review Board (IRB) approval for the use of this medication.</w:t>
            </w:r>
          </w:p>
        </w:tc>
      </w:tr>
      <w:tr w:rsidR="00440F9E" w:rsidRPr="00AD74DF" w14:paraId="08BA2044" w14:textId="77777777" w:rsidTr="00E96AAB">
        <w:trPr>
          <w:trHeight w:val="782"/>
        </w:trPr>
        <w:tc>
          <w:tcPr>
            <w:tcW w:w="1563" w:type="dxa"/>
            <w:shd w:val="clear" w:color="auto" w:fill="auto"/>
          </w:tcPr>
          <w:p w14:paraId="5061A36A" w14:textId="77777777" w:rsidR="00A31A9A" w:rsidRPr="00E96AAB" w:rsidRDefault="00C81A43" w:rsidP="005D3140">
            <w:pPr>
              <w:tabs>
                <w:tab w:val="left" w:pos="1440"/>
              </w:tabs>
              <w:rPr>
                <w:rFonts w:ascii="Verdana" w:hAnsi="Verdana" w:cs="Arial"/>
                <w:szCs w:val="20"/>
              </w:rPr>
            </w:pPr>
            <w:r w:rsidRPr="00E96AAB">
              <w:rPr>
                <w:rFonts w:ascii="Verdana" w:hAnsi="Verdana" w:cs="Arial"/>
                <w:bCs/>
                <w:szCs w:val="20"/>
              </w:rPr>
              <w:lastRenderedPageBreak/>
              <w:t>Cycloserine</w:t>
            </w:r>
          </w:p>
        </w:tc>
        <w:tc>
          <w:tcPr>
            <w:tcW w:w="9255" w:type="dxa"/>
            <w:shd w:val="clear" w:color="auto" w:fill="auto"/>
          </w:tcPr>
          <w:p w14:paraId="4CC6FBE3" w14:textId="77777777" w:rsidR="0094011E" w:rsidRPr="00E96AAB" w:rsidRDefault="00C81A43" w:rsidP="005D3140">
            <w:pPr>
              <w:tabs>
                <w:tab w:val="left" w:pos="1440"/>
              </w:tabs>
              <w:rPr>
                <w:rFonts w:ascii="Verdana" w:hAnsi="Verdana" w:cs="Arial"/>
                <w:szCs w:val="20"/>
              </w:rPr>
            </w:pPr>
            <w:r w:rsidRPr="00E96AAB">
              <w:rPr>
                <w:rFonts w:ascii="Verdana" w:hAnsi="Verdana" w:cs="Arial"/>
                <w:szCs w:val="20"/>
              </w:rPr>
              <w:t>Mood changes, headache, depression, inability to concentrate, letharg</w:t>
            </w:r>
            <w:r w:rsidR="000D239F">
              <w:rPr>
                <w:rFonts w:ascii="Verdana" w:hAnsi="Verdana" w:cs="Arial"/>
                <w:szCs w:val="20"/>
              </w:rPr>
              <w:t>y</w:t>
            </w:r>
            <w:r w:rsidRPr="00E96AAB">
              <w:rPr>
                <w:rFonts w:ascii="Verdana" w:hAnsi="Verdana" w:cs="Arial"/>
                <w:szCs w:val="20"/>
              </w:rPr>
              <w:t xml:space="preserve">, slurred speech, suicidal thoughts, sleep problems, shakiness, dizziness, memory loss, abnormal behavior, seizures, rash or hives. </w:t>
            </w:r>
            <w:r w:rsidRPr="00E96AAB">
              <w:rPr>
                <w:rFonts w:ascii="Verdana" w:hAnsi="Verdana" w:cs="Arial"/>
                <w:b/>
                <w:bCs/>
                <w:szCs w:val="20"/>
              </w:rPr>
              <w:t>Caution</w:t>
            </w:r>
            <w:r w:rsidRPr="00E96AAB">
              <w:rPr>
                <w:rFonts w:ascii="Verdana" w:hAnsi="Verdana" w:cs="Arial"/>
                <w:szCs w:val="20"/>
              </w:rPr>
              <w:t>: Avoid drinking alcohol.</w:t>
            </w:r>
          </w:p>
        </w:tc>
      </w:tr>
      <w:tr w:rsidR="00440F9E" w:rsidRPr="00AD74DF" w14:paraId="3DE9B16D" w14:textId="77777777" w:rsidTr="00E96AAB">
        <w:trPr>
          <w:trHeight w:val="1259"/>
        </w:trPr>
        <w:tc>
          <w:tcPr>
            <w:tcW w:w="1563" w:type="dxa"/>
            <w:shd w:val="clear" w:color="auto" w:fill="auto"/>
          </w:tcPr>
          <w:p w14:paraId="67747A49" w14:textId="77777777" w:rsidR="00A31A9A" w:rsidRPr="00E96AAB" w:rsidRDefault="00C81A43" w:rsidP="005D3140">
            <w:pPr>
              <w:tabs>
                <w:tab w:val="left" w:pos="1440"/>
              </w:tabs>
              <w:rPr>
                <w:rFonts w:ascii="Verdana" w:hAnsi="Verdana" w:cs="Arial"/>
                <w:szCs w:val="20"/>
              </w:rPr>
            </w:pPr>
            <w:r w:rsidRPr="00E96AAB">
              <w:rPr>
                <w:rFonts w:ascii="Verdana" w:hAnsi="Verdana" w:cs="Arial"/>
                <w:bCs/>
                <w:szCs w:val="20"/>
              </w:rPr>
              <w:t>Ethionamide</w:t>
            </w:r>
          </w:p>
        </w:tc>
        <w:tc>
          <w:tcPr>
            <w:tcW w:w="9255" w:type="dxa"/>
            <w:shd w:val="clear" w:color="auto" w:fill="auto"/>
          </w:tcPr>
          <w:p w14:paraId="7A843B73" w14:textId="77777777" w:rsidR="00A31A9A" w:rsidRPr="00E96AAB" w:rsidRDefault="00C81A43" w:rsidP="00E96AAB">
            <w:pPr>
              <w:ind w:left="31"/>
              <w:rPr>
                <w:rFonts w:ascii="Verdana" w:hAnsi="Verdana" w:cs="Arial"/>
                <w:szCs w:val="20"/>
              </w:rPr>
            </w:pPr>
            <w:r w:rsidRPr="00E96AAB">
              <w:rPr>
                <w:rFonts w:ascii="Verdana" w:hAnsi="Verdana" w:cs="Arial"/>
                <w:szCs w:val="20"/>
              </w:rPr>
              <w:t xml:space="preserve">Tiredness, decreased appetite, nausea, vomiting, abdominal discomfort/bloating, metallic taste, rash, depression, </w:t>
            </w:r>
            <w:r w:rsidR="00811DBB" w:rsidRPr="00E96AAB">
              <w:rPr>
                <w:rFonts w:ascii="Verdana" w:hAnsi="Verdana" w:cs="Arial"/>
                <w:szCs w:val="20"/>
              </w:rPr>
              <w:t>irritability</w:t>
            </w:r>
            <w:r w:rsidRPr="00E96AAB">
              <w:rPr>
                <w:rFonts w:ascii="Verdana" w:hAnsi="Verdana" w:cs="Arial"/>
                <w:szCs w:val="20"/>
              </w:rPr>
              <w:t xml:space="preserve">, tingling of fingers or toes, dark urine (tea or coffee color), yellow skin/eyes, decreased energy, headaches, loss of concentration or memory, hair loss, skin changes, acne, irregular menses, enlarged or swelling of breast tissue in males. </w:t>
            </w:r>
          </w:p>
        </w:tc>
      </w:tr>
      <w:tr w:rsidR="00440F9E" w:rsidRPr="00AD74DF" w14:paraId="52188CA0" w14:textId="77777777" w:rsidTr="00E96AAB">
        <w:trPr>
          <w:trHeight w:val="1781"/>
        </w:trPr>
        <w:tc>
          <w:tcPr>
            <w:tcW w:w="1563" w:type="dxa"/>
            <w:shd w:val="clear" w:color="auto" w:fill="auto"/>
          </w:tcPr>
          <w:p w14:paraId="494865CF" w14:textId="77777777" w:rsidR="00A31A9A" w:rsidRPr="00E96AAB" w:rsidRDefault="00C81A43" w:rsidP="005D3140">
            <w:pPr>
              <w:tabs>
                <w:tab w:val="left" w:pos="1440"/>
              </w:tabs>
              <w:rPr>
                <w:rFonts w:ascii="Verdana" w:hAnsi="Verdana" w:cs="Arial"/>
                <w:szCs w:val="20"/>
              </w:rPr>
            </w:pPr>
            <w:r w:rsidRPr="00E96AAB">
              <w:rPr>
                <w:rFonts w:ascii="Verdana" w:hAnsi="Verdana" w:cs="Arial"/>
                <w:bCs/>
                <w:szCs w:val="20"/>
              </w:rPr>
              <w:t>Levofloxacin, Moxifloxacin</w:t>
            </w:r>
          </w:p>
        </w:tc>
        <w:tc>
          <w:tcPr>
            <w:tcW w:w="9255" w:type="dxa"/>
            <w:shd w:val="clear" w:color="auto" w:fill="auto"/>
          </w:tcPr>
          <w:p w14:paraId="79768D6A" w14:textId="77777777" w:rsidR="00C81A43" w:rsidRPr="00E96AAB" w:rsidRDefault="00C81A43" w:rsidP="005D3140">
            <w:pPr>
              <w:ind w:left="-15"/>
              <w:rPr>
                <w:rFonts w:ascii="Verdana" w:hAnsi="Verdana" w:cs="Arial"/>
                <w:szCs w:val="20"/>
              </w:rPr>
            </w:pPr>
            <w:r w:rsidRPr="00E96AAB">
              <w:rPr>
                <w:rFonts w:ascii="Verdana" w:hAnsi="Verdana" w:cs="Arial"/>
                <w:szCs w:val="20"/>
              </w:rPr>
              <w:t xml:space="preserve">Decreased appetite, nausea, vomiting, abdominal discomfort/bloating, tiredness, fainting, fever, rash, increased gas, headache, sleep problems, agitation, depression, tingling of fingers or toes, achiness, joint pain or swelling, pain in tendons </w:t>
            </w:r>
            <w:r w:rsidR="000D239F">
              <w:rPr>
                <w:rFonts w:ascii="Verdana" w:hAnsi="Verdana" w:cs="Arial"/>
                <w:szCs w:val="20"/>
              </w:rPr>
              <w:t>often</w:t>
            </w:r>
            <w:r w:rsidRPr="00E96AAB">
              <w:rPr>
                <w:rFonts w:ascii="Verdana" w:hAnsi="Verdana" w:cs="Arial"/>
                <w:szCs w:val="20"/>
              </w:rPr>
              <w:t xml:space="preserve"> at ankle, change in heart rate, photosensitivity, seizures.  </w:t>
            </w:r>
          </w:p>
          <w:p w14:paraId="541C05D5" w14:textId="77777777" w:rsidR="00A31A9A" w:rsidRPr="00E96AAB" w:rsidRDefault="00C81A43" w:rsidP="00E96AAB">
            <w:pPr>
              <w:ind w:left="-15"/>
              <w:rPr>
                <w:rFonts w:ascii="Verdana" w:hAnsi="Verdana" w:cs="Arial"/>
                <w:szCs w:val="20"/>
              </w:rPr>
            </w:pPr>
            <w:r w:rsidRPr="00E96AAB">
              <w:rPr>
                <w:rFonts w:ascii="Verdana" w:hAnsi="Verdana" w:cs="Arial"/>
                <w:b/>
                <w:szCs w:val="20"/>
              </w:rPr>
              <w:t xml:space="preserve">Caution: </w:t>
            </w:r>
            <w:r w:rsidRPr="00E96AAB">
              <w:rPr>
                <w:rFonts w:ascii="Verdana" w:hAnsi="Verdana" w:cs="Arial"/>
                <w:szCs w:val="20"/>
              </w:rPr>
              <w:t xml:space="preserve">Do not take with milk-based products, antacids, multi-vitamins, mineral supplements (iron or magnesium) within 2 hours of medication; avoid caffeinated foods and beverages. Use sunscreen. </w:t>
            </w:r>
          </w:p>
        </w:tc>
      </w:tr>
      <w:tr w:rsidR="00C81A43" w:rsidRPr="00AD74DF" w14:paraId="5D6BCB2F" w14:textId="77777777" w:rsidTr="00E96AAB">
        <w:trPr>
          <w:trHeight w:val="1970"/>
        </w:trPr>
        <w:tc>
          <w:tcPr>
            <w:tcW w:w="1563" w:type="dxa"/>
            <w:shd w:val="clear" w:color="auto" w:fill="auto"/>
          </w:tcPr>
          <w:p w14:paraId="12D7C493" w14:textId="77777777" w:rsidR="00C81A43" w:rsidRPr="00E96AAB" w:rsidRDefault="00C81A43" w:rsidP="005D3140">
            <w:pPr>
              <w:tabs>
                <w:tab w:val="left" w:pos="1440"/>
              </w:tabs>
              <w:rPr>
                <w:rFonts w:ascii="Verdana" w:hAnsi="Verdana" w:cs="Arial"/>
                <w:szCs w:val="20"/>
              </w:rPr>
            </w:pPr>
            <w:r w:rsidRPr="00E96AAB">
              <w:rPr>
                <w:rFonts w:ascii="Verdana" w:hAnsi="Verdana" w:cs="Arial"/>
                <w:bCs/>
                <w:szCs w:val="20"/>
              </w:rPr>
              <w:t>Linezolid</w:t>
            </w:r>
          </w:p>
        </w:tc>
        <w:tc>
          <w:tcPr>
            <w:tcW w:w="9255" w:type="dxa"/>
            <w:shd w:val="clear" w:color="auto" w:fill="auto"/>
          </w:tcPr>
          <w:p w14:paraId="7A9CE4D6" w14:textId="77777777" w:rsidR="00C81A43" w:rsidRPr="00865B93" w:rsidRDefault="00C81A43" w:rsidP="00C81A43">
            <w:pPr>
              <w:rPr>
                <w:rFonts w:ascii="Verdana" w:hAnsi="Verdana" w:cs="Arial"/>
                <w:szCs w:val="20"/>
              </w:rPr>
            </w:pPr>
            <w:r w:rsidRPr="00E96AAB">
              <w:rPr>
                <w:rFonts w:ascii="Verdana" w:hAnsi="Verdana" w:cs="Arial"/>
                <w:szCs w:val="20"/>
              </w:rPr>
              <w:t>Tingling of fingers or toes, vision changes (pain to eye, vision loss, flashing lights, red/green color blindness), unusual bleeding or bruising, black or tarry stools</w:t>
            </w:r>
            <w:r w:rsidRPr="00744D77">
              <w:rPr>
                <w:rFonts w:ascii="Verdana" w:hAnsi="Verdana" w:cs="Arial"/>
                <w:szCs w:val="20"/>
              </w:rPr>
              <w:t xml:space="preserve">, </w:t>
            </w:r>
            <w:r w:rsidR="00223F28" w:rsidRPr="00744D77">
              <w:rPr>
                <w:rFonts w:ascii="Verdana" w:hAnsi="Verdana" w:cs="Arial"/>
                <w:szCs w:val="20"/>
              </w:rPr>
              <w:t xml:space="preserve">black </w:t>
            </w:r>
            <w:r w:rsidR="00865B93" w:rsidRPr="00744D77">
              <w:rPr>
                <w:rFonts w:ascii="Verdana" w:hAnsi="Verdana" w:cs="Arial"/>
                <w:szCs w:val="20"/>
              </w:rPr>
              <w:t xml:space="preserve">hairy tongue, </w:t>
            </w:r>
            <w:r w:rsidRPr="00744D77">
              <w:rPr>
                <w:rFonts w:ascii="Verdana" w:hAnsi="Verdana" w:cs="Arial"/>
                <w:szCs w:val="20"/>
              </w:rPr>
              <w:t>change in urinary frequency, fatigue/weakness, fainting, headache, dizziness, confusion, shortness of breath, fever, chills, pale skin, lips or nail</w:t>
            </w:r>
            <w:r w:rsidRPr="00E96AAB">
              <w:rPr>
                <w:rFonts w:ascii="Verdana" w:hAnsi="Verdana" w:cs="Arial"/>
                <w:szCs w:val="20"/>
              </w:rPr>
              <w:t xml:space="preserve"> beds, rapid pulse, diarrhea, nausea, vomiting, </w:t>
            </w:r>
            <w:r w:rsidRPr="00865B93">
              <w:rPr>
                <w:rFonts w:ascii="Verdana" w:hAnsi="Verdana" w:cs="Arial"/>
                <w:szCs w:val="20"/>
              </w:rPr>
              <w:t xml:space="preserve">abdominal discomfort. </w:t>
            </w:r>
          </w:p>
          <w:p w14:paraId="7003D0BD" w14:textId="77777777" w:rsidR="0094011E" w:rsidRPr="00E96AAB" w:rsidRDefault="00C81A43" w:rsidP="005D3140">
            <w:pPr>
              <w:tabs>
                <w:tab w:val="left" w:pos="1440"/>
              </w:tabs>
              <w:rPr>
                <w:rFonts w:ascii="Verdana" w:hAnsi="Verdana" w:cs="Arial"/>
                <w:szCs w:val="20"/>
              </w:rPr>
            </w:pPr>
            <w:r w:rsidRPr="00865B93">
              <w:rPr>
                <w:rFonts w:ascii="Verdana" w:hAnsi="Verdana" w:cs="Arial"/>
                <w:b/>
                <w:szCs w:val="20"/>
              </w:rPr>
              <w:t>Caution:</w:t>
            </w:r>
            <w:r w:rsidRPr="00865B93">
              <w:rPr>
                <w:rFonts w:ascii="Verdana" w:hAnsi="Verdana" w:cs="Arial"/>
                <w:szCs w:val="20"/>
              </w:rPr>
              <w:t xml:space="preserve"> May interact with many</w:t>
            </w:r>
            <w:r w:rsidRPr="00E96AAB">
              <w:rPr>
                <w:rFonts w:ascii="Verdana" w:hAnsi="Verdana" w:cs="Arial"/>
                <w:szCs w:val="20"/>
              </w:rPr>
              <w:t xml:space="preserve"> other drugs and foods. </w:t>
            </w:r>
            <w:r w:rsidR="00C962DA" w:rsidRPr="00E96AAB">
              <w:rPr>
                <w:rFonts w:ascii="Verdana" w:hAnsi="Verdana" w:cs="Arial"/>
                <w:szCs w:val="20"/>
              </w:rPr>
              <w:t>May cause serotonin syndrome; a</w:t>
            </w:r>
            <w:r w:rsidR="00C962DA" w:rsidRPr="00E96AAB">
              <w:rPr>
                <w:rFonts w:ascii="Verdana" w:hAnsi="Verdana"/>
                <w:szCs w:val="20"/>
              </w:rPr>
              <w:t xml:space="preserve">void </w:t>
            </w:r>
            <w:r w:rsidRPr="00E96AAB">
              <w:rPr>
                <w:rFonts w:ascii="Verdana" w:hAnsi="Verdana"/>
                <w:szCs w:val="20"/>
              </w:rPr>
              <w:t>foods containing tyramine to include but not limited to: aged cheeses, processed meats, fermented foods, and chocolate</w:t>
            </w:r>
            <w:r w:rsidRPr="00B23320">
              <w:rPr>
                <w:rFonts w:ascii="Verdana" w:hAnsi="Verdana"/>
                <w:szCs w:val="20"/>
              </w:rPr>
              <w:t>.</w:t>
            </w:r>
          </w:p>
        </w:tc>
      </w:tr>
      <w:tr w:rsidR="00C81A43" w:rsidRPr="00AD74DF" w14:paraId="760748FC" w14:textId="77777777" w:rsidTr="000864F1">
        <w:trPr>
          <w:trHeight w:val="1259"/>
        </w:trPr>
        <w:tc>
          <w:tcPr>
            <w:tcW w:w="1563" w:type="dxa"/>
            <w:shd w:val="clear" w:color="auto" w:fill="auto"/>
          </w:tcPr>
          <w:p w14:paraId="0B5EB2E7" w14:textId="77777777" w:rsidR="00D24432" w:rsidRDefault="00C81A43" w:rsidP="00D24432">
            <w:pPr>
              <w:tabs>
                <w:tab w:val="left" w:pos="1440"/>
              </w:tabs>
              <w:ind w:left="1440" w:hanging="1440"/>
              <w:rPr>
                <w:rFonts w:ascii="Verdana" w:hAnsi="Verdana" w:cs="Arial"/>
                <w:bCs/>
                <w:szCs w:val="20"/>
              </w:rPr>
            </w:pPr>
            <w:r w:rsidRPr="00E96AAB">
              <w:rPr>
                <w:rFonts w:ascii="Verdana" w:hAnsi="Verdana" w:cs="Arial"/>
                <w:bCs/>
                <w:szCs w:val="20"/>
              </w:rPr>
              <w:t>Para-</w:t>
            </w:r>
          </w:p>
          <w:p w14:paraId="4B01FFD0" w14:textId="77777777" w:rsidR="00D24432" w:rsidRDefault="00C81A43" w:rsidP="00D24432">
            <w:pPr>
              <w:tabs>
                <w:tab w:val="left" w:pos="1440"/>
              </w:tabs>
              <w:ind w:left="1440" w:hanging="1440"/>
              <w:rPr>
                <w:rFonts w:ascii="Verdana" w:hAnsi="Verdana" w:cs="Arial"/>
                <w:bCs/>
                <w:szCs w:val="20"/>
              </w:rPr>
            </w:pPr>
            <w:r w:rsidRPr="00E96AAB">
              <w:rPr>
                <w:rFonts w:ascii="Verdana" w:hAnsi="Verdana" w:cs="Arial"/>
                <w:bCs/>
                <w:szCs w:val="20"/>
              </w:rPr>
              <w:t>Amino</w:t>
            </w:r>
            <w:r w:rsidR="00D24432">
              <w:rPr>
                <w:rFonts w:ascii="Verdana" w:hAnsi="Verdana" w:cs="Arial"/>
                <w:bCs/>
                <w:szCs w:val="20"/>
              </w:rPr>
              <w:t>salicylic</w:t>
            </w:r>
            <w:r w:rsidRPr="00E96AAB">
              <w:rPr>
                <w:rFonts w:ascii="Verdana" w:hAnsi="Verdana" w:cs="Arial"/>
                <w:bCs/>
                <w:szCs w:val="20"/>
              </w:rPr>
              <w:t xml:space="preserve"> </w:t>
            </w:r>
          </w:p>
          <w:p w14:paraId="26BFBBBC" w14:textId="77777777" w:rsidR="00D24432" w:rsidRDefault="00D24432" w:rsidP="00D24432">
            <w:pPr>
              <w:tabs>
                <w:tab w:val="left" w:pos="1440"/>
              </w:tabs>
              <w:ind w:left="1440" w:hanging="1440"/>
              <w:rPr>
                <w:rFonts w:ascii="Verdana" w:hAnsi="Verdana" w:cs="Arial"/>
                <w:bCs/>
                <w:szCs w:val="20"/>
              </w:rPr>
            </w:pPr>
            <w:r>
              <w:rPr>
                <w:rFonts w:ascii="Verdana" w:hAnsi="Verdana" w:cs="Arial"/>
                <w:bCs/>
                <w:szCs w:val="20"/>
              </w:rPr>
              <w:t>Acid</w:t>
            </w:r>
          </w:p>
          <w:p w14:paraId="2491E7BA" w14:textId="77777777" w:rsidR="00C81A43" w:rsidRPr="00D24432" w:rsidRDefault="00C81A43" w:rsidP="00D24432">
            <w:pPr>
              <w:tabs>
                <w:tab w:val="left" w:pos="1440"/>
              </w:tabs>
              <w:ind w:left="1440" w:hanging="1440"/>
              <w:rPr>
                <w:rFonts w:ascii="Verdana" w:hAnsi="Verdana" w:cs="Arial"/>
                <w:bCs/>
                <w:szCs w:val="20"/>
              </w:rPr>
            </w:pPr>
          </w:p>
        </w:tc>
        <w:tc>
          <w:tcPr>
            <w:tcW w:w="9255" w:type="dxa"/>
            <w:shd w:val="clear" w:color="auto" w:fill="auto"/>
          </w:tcPr>
          <w:p w14:paraId="0C73888A" w14:textId="77777777" w:rsidR="00C81A43" w:rsidRPr="00E96AAB" w:rsidRDefault="00C81A43" w:rsidP="005D3140">
            <w:pPr>
              <w:tabs>
                <w:tab w:val="left" w:pos="1111"/>
              </w:tabs>
              <w:rPr>
                <w:rFonts w:ascii="Verdana" w:hAnsi="Verdana" w:cs="Arial"/>
                <w:szCs w:val="20"/>
              </w:rPr>
            </w:pPr>
            <w:r w:rsidRPr="00E96AAB">
              <w:rPr>
                <w:rFonts w:ascii="Verdana" w:hAnsi="Verdana" w:cs="Arial"/>
                <w:bCs/>
                <w:szCs w:val="20"/>
              </w:rPr>
              <w:t xml:space="preserve">Decreased appetite, </w:t>
            </w:r>
            <w:r w:rsidRPr="00E96AAB">
              <w:rPr>
                <w:rFonts w:ascii="Verdana" w:hAnsi="Verdana" w:cs="Arial"/>
                <w:szCs w:val="20"/>
              </w:rPr>
              <w:t xml:space="preserve">nausea, vomiting, abdominal discomfort/bloating, dark urine, yellow skin/eyes, severe itching or hives, unusual bruising or bleeding, increased tiredness, hair loss, skin changes, trouble concentrating, </w:t>
            </w:r>
            <w:r w:rsidR="000D239F" w:rsidRPr="00E96AAB">
              <w:rPr>
                <w:rFonts w:ascii="Verdana" w:hAnsi="Verdana" w:cs="Arial"/>
                <w:szCs w:val="20"/>
              </w:rPr>
              <w:t>irritabi</w:t>
            </w:r>
            <w:r w:rsidR="000D239F">
              <w:rPr>
                <w:rFonts w:ascii="Verdana" w:hAnsi="Verdana" w:cs="Arial"/>
                <w:szCs w:val="20"/>
              </w:rPr>
              <w:t>lity</w:t>
            </w:r>
            <w:r w:rsidRPr="00E96AAB">
              <w:rPr>
                <w:rFonts w:ascii="Verdana" w:hAnsi="Verdana" w:cs="Arial"/>
                <w:szCs w:val="20"/>
              </w:rPr>
              <w:t>, depression, irregular menses, metallic taste, enlargement or swelling of breast tissue in males.</w:t>
            </w:r>
          </w:p>
          <w:p w14:paraId="4749D1ED" w14:textId="77777777" w:rsidR="00C81A43" w:rsidRPr="00E96AAB" w:rsidRDefault="00C81A43" w:rsidP="005D3140">
            <w:pPr>
              <w:tabs>
                <w:tab w:val="left" w:pos="1440"/>
              </w:tabs>
              <w:ind w:hanging="59"/>
              <w:rPr>
                <w:rFonts w:ascii="Verdana" w:hAnsi="Verdana" w:cs="Arial"/>
                <w:szCs w:val="20"/>
              </w:rPr>
            </w:pPr>
            <w:r w:rsidRPr="00E96AAB">
              <w:rPr>
                <w:rFonts w:ascii="Verdana" w:hAnsi="Verdana" w:cs="Arial"/>
                <w:szCs w:val="20"/>
              </w:rPr>
              <w:t xml:space="preserve"> </w:t>
            </w:r>
            <w:r w:rsidRPr="00E96AAB">
              <w:rPr>
                <w:rFonts w:ascii="Verdana" w:hAnsi="Verdana" w:cs="Arial"/>
                <w:b/>
                <w:bCs/>
                <w:szCs w:val="20"/>
              </w:rPr>
              <w:t>Caution</w:t>
            </w:r>
            <w:r w:rsidRPr="00E96AAB">
              <w:rPr>
                <w:rFonts w:ascii="Verdana" w:hAnsi="Verdana" w:cs="Arial"/>
                <w:szCs w:val="20"/>
              </w:rPr>
              <w:t>: Avoid drinking alcohol. Keep refrigerated. Do not chew granules.</w:t>
            </w:r>
          </w:p>
        </w:tc>
      </w:tr>
      <w:tr w:rsidR="00CA5F21" w:rsidRPr="00AD74DF" w14:paraId="01E1C9A1" w14:textId="77777777" w:rsidTr="000864F1">
        <w:trPr>
          <w:trHeight w:val="4238"/>
        </w:trPr>
        <w:tc>
          <w:tcPr>
            <w:tcW w:w="1563" w:type="dxa"/>
            <w:shd w:val="clear" w:color="auto" w:fill="auto"/>
          </w:tcPr>
          <w:p w14:paraId="1087EE3A" w14:textId="77777777" w:rsidR="00CA5F21" w:rsidRDefault="00CA5F21" w:rsidP="005D3140">
            <w:pPr>
              <w:tabs>
                <w:tab w:val="left" w:pos="1440"/>
              </w:tabs>
              <w:ind w:left="1440" w:hanging="1440"/>
              <w:rPr>
                <w:rFonts w:ascii="Verdana" w:hAnsi="Verdana" w:cs="Arial"/>
                <w:bCs/>
                <w:szCs w:val="20"/>
              </w:rPr>
            </w:pPr>
            <w:r w:rsidRPr="00E96AAB">
              <w:rPr>
                <w:rFonts w:ascii="Verdana" w:hAnsi="Verdana" w:cs="Arial"/>
                <w:bCs/>
                <w:szCs w:val="20"/>
              </w:rPr>
              <w:t>Pretomanid</w:t>
            </w:r>
          </w:p>
          <w:p w14:paraId="49CAD227" w14:textId="77777777" w:rsidR="00AE68A7" w:rsidRPr="00AE68A7" w:rsidRDefault="00AE68A7" w:rsidP="00AE68A7">
            <w:pPr>
              <w:tabs>
                <w:tab w:val="left" w:pos="1111"/>
              </w:tabs>
            </w:pPr>
            <w:r w:rsidRPr="004F211C">
              <w:rPr>
                <w:rFonts w:ascii="Verdana" w:hAnsi="Verdana"/>
                <w:i/>
                <w:iCs/>
                <w:szCs w:val="20"/>
              </w:rPr>
              <w:t xml:space="preserve">Used in combination with </w:t>
            </w:r>
            <w:r w:rsidR="007621EB" w:rsidRPr="004F211C">
              <w:rPr>
                <w:rFonts w:ascii="Verdana" w:hAnsi="Verdana"/>
                <w:i/>
                <w:iCs/>
                <w:szCs w:val="20"/>
              </w:rPr>
              <w:t xml:space="preserve">Bedaquiline </w:t>
            </w:r>
            <w:r w:rsidR="007621EB">
              <w:rPr>
                <w:rFonts w:ascii="Verdana" w:hAnsi="Verdana"/>
                <w:i/>
                <w:iCs/>
                <w:szCs w:val="20"/>
              </w:rPr>
              <w:t xml:space="preserve">and </w:t>
            </w:r>
            <w:r w:rsidRPr="004F211C">
              <w:rPr>
                <w:rFonts w:ascii="Verdana" w:hAnsi="Verdana"/>
                <w:i/>
                <w:iCs/>
                <w:szCs w:val="20"/>
              </w:rPr>
              <w:t xml:space="preserve">Linezolid </w:t>
            </w:r>
            <w:r w:rsidRPr="004F211C">
              <w:rPr>
                <w:rFonts w:ascii="Verdana" w:hAnsi="Verdana"/>
                <w:szCs w:val="20"/>
              </w:rPr>
              <w:t>(BPaL)</w:t>
            </w:r>
            <w:r>
              <w:rPr>
                <w:rFonts w:ascii="Verdana" w:hAnsi="Verdana"/>
                <w:szCs w:val="20"/>
              </w:rPr>
              <w:t xml:space="preserve"> </w:t>
            </w:r>
          </w:p>
        </w:tc>
        <w:tc>
          <w:tcPr>
            <w:tcW w:w="9255" w:type="dxa"/>
            <w:shd w:val="clear" w:color="auto" w:fill="auto"/>
          </w:tcPr>
          <w:p w14:paraId="04ED0D05" w14:textId="77777777" w:rsidR="00B23320" w:rsidRPr="00B65AF7" w:rsidRDefault="00CB080C" w:rsidP="005D3140">
            <w:pPr>
              <w:tabs>
                <w:tab w:val="left" w:pos="1111"/>
              </w:tabs>
            </w:pPr>
            <w:r>
              <w:rPr>
                <w:rFonts w:ascii="Verdana" w:hAnsi="Verdana"/>
                <w:szCs w:val="20"/>
              </w:rPr>
              <w:t xml:space="preserve">The most common side effects with BPaL are </w:t>
            </w:r>
            <w:r w:rsidR="007F0527">
              <w:rPr>
                <w:rFonts w:ascii="Verdana" w:hAnsi="Verdana"/>
                <w:szCs w:val="20"/>
              </w:rPr>
              <w:t>p</w:t>
            </w:r>
            <w:r w:rsidR="00EC5A39" w:rsidRPr="00E96AAB">
              <w:rPr>
                <w:rFonts w:ascii="Verdana" w:hAnsi="Verdana"/>
                <w:szCs w:val="20"/>
              </w:rPr>
              <w:t>eripheral neuropathy (numbness or tingling in fingers/toes)</w:t>
            </w:r>
            <w:r w:rsidR="00CA5F21" w:rsidRPr="00E96AAB">
              <w:rPr>
                <w:rFonts w:ascii="Verdana" w:hAnsi="Verdana"/>
                <w:szCs w:val="20"/>
              </w:rPr>
              <w:t xml:space="preserve">, acne, anemia, nausea, vomiting, headache, </w:t>
            </w:r>
            <w:r w:rsidR="00B23320" w:rsidRPr="00E96AAB">
              <w:rPr>
                <w:rFonts w:ascii="Verdana" w:hAnsi="Verdana"/>
                <w:szCs w:val="20"/>
              </w:rPr>
              <w:t>indigestion</w:t>
            </w:r>
            <w:r w:rsidR="00CA5F21" w:rsidRPr="00E96AAB">
              <w:rPr>
                <w:rFonts w:ascii="Verdana" w:hAnsi="Verdana"/>
                <w:szCs w:val="20"/>
              </w:rPr>
              <w:t xml:space="preserve">, decreased appetite, rash, </w:t>
            </w:r>
            <w:r w:rsidR="00B23320" w:rsidRPr="00E96AAB">
              <w:rPr>
                <w:rFonts w:ascii="Verdana" w:hAnsi="Verdana"/>
                <w:szCs w:val="20"/>
              </w:rPr>
              <w:t>itching</w:t>
            </w:r>
            <w:r w:rsidR="00CA5F21" w:rsidRPr="00E96AAB">
              <w:rPr>
                <w:rFonts w:ascii="Verdana" w:hAnsi="Verdana"/>
                <w:szCs w:val="20"/>
              </w:rPr>
              <w:t xml:space="preserve">, abdominal pain, </w:t>
            </w:r>
            <w:r w:rsidR="00B23320" w:rsidRPr="00E96AAB">
              <w:rPr>
                <w:rFonts w:ascii="Verdana" w:hAnsi="Verdana"/>
                <w:szCs w:val="20"/>
              </w:rPr>
              <w:t>stabbing or burning pain in the chest when breathing/coughing/laughing</w:t>
            </w:r>
            <w:r w:rsidR="00CA5F21" w:rsidRPr="00E96AAB">
              <w:rPr>
                <w:rFonts w:ascii="Verdana" w:hAnsi="Verdana"/>
                <w:szCs w:val="20"/>
              </w:rPr>
              <w:t xml:space="preserve">, lower respiratory tract infection, </w:t>
            </w:r>
            <w:r w:rsidR="00B23320" w:rsidRPr="00E96AAB">
              <w:rPr>
                <w:rFonts w:ascii="Verdana" w:hAnsi="Verdana"/>
                <w:szCs w:val="20"/>
              </w:rPr>
              <w:t>liver problems</w:t>
            </w:r>
            <w:r w:rsidR="00CA5F21" w:rsidRPr="00E96AAB">
              <w:rPr>
                <w:rFonts w:ascii="Verdana" w:hAnsi="Verdana"/>
                <w:szCs w:val="20"/>
              </w:rPr>
              <w:t>, back pain, cough</w:t>
            </w:r>
            <w:r w:rsidR="00B23320" w:rsidRPr="00E96AAB">
              <w:rPr>
                <w:rFonts w:ascii="Verdana" w:hAnsi="Verdana"/>
                <w:szCs w:val="20"/>
              </w:rPr>
              <w:t xml:space="preserve"> with/without blood</w:t>
            </w:r>
            <w:r w:rsidR="00CA5F21" w:rsidRPr="00E96AAB">
              <w:rPr>
                <w:rFonts w:ascii="Verdana" w:hAnsi="Verdana"/>
                <w:szCs w:val="20"/>
              </w:rPr>
              <w:t xml:space="preserve">, visual impairment, </w:t>
            </w:r>
            <w:r w:rsidR="00B23320" w:rsidRPr="00E96AAB">
              <w:rPr>
                <w:rFonts w:ascii="Verdana" w:hAnsi="Verdana"/>
                <w:szCs w:val="20"/>
              </w:rPr>
              <w:t>low blood sugar</w:t>
            </w:r>
            <w:r w:rsidR="00CA5F21" w:rsidRPr="00E96AAB">
              <w:rPr>
                <w:rFonts w:ascii="Verdana" w:hAnsi="Verdana"/>
                <w:szCs w:val="20"/>
              </w:rPr>
              <w:t xml:space="preserve">, abnormal loss of weight, and diarrhea. </w:t>
            </w:r>
            <w:r w:rsidR="00AE3336">
              <w:rPr>
                <w:rFonts w:ascii="Verdana" w:hAnsi="Verdana"/>
                <w:szCs w:val="20"/>
              </w:rPr>
              <w:t>S</w:t>
            </w:r>
            <w:r w:rsidR="007F0527" w:rsidRPr="00E96AAB">
              <w:rPr>
                <w:rFonts w:ascii="Verdana" w:hAnsi="Verdana"/>
                <w:i/>
                <w:szCs w:val="20"/>
              </w:rPr>
              <w:t xml:space="preserve">erious adverse reactions can occur with the combination of </w:t>
            </w:r>
            <w:r w:rsidR="00EE4553">
              <w:rPr>
                <w:rFonts w:ascii="Verdana" w:hAnsi="Verdana"/>
                <w:i/>
                <w:szCs w:val="20"/>
              </w:rPr>
              <w:t>p</w:t>
            </w:r>
            <w:r w:rsidR="007F0527" w:rsidRPr="00E96AAB">
              <w:rPr>
                <w:rFonts w:ascii="Verdana" w:hAnsi="Verdana"/>
                <w:i/>
                <w:szCs w:val="20"/>
              </w:rPr>
              <w:t>retomanid, bedaquiline, and linezolid:</w:t>
            </w:r>
            <w:r w:rsidR="007F0527" w:rsidRPr="00E96AAB">
              <w:rPr>
                <w:rFonts w:ascii="Verdana" w:hAnsi="Verdana"/>
                <w:szCs w:val="20"/>
              </w:rPr>
              <w:t xml:space="preserve"> liver problems (</w:t>
            </w:r>
            <w:r w:rsidR="007F0527" w:rsidRPr="00E96AAB">
              <w:rPr>
                <w:rFonts w:ascii="Verdana" w:hAnsi="Verdana" w:cs="Arial"/>
                <w:bCs/>
                <w:szCs w:val="20"/>
              </w:rPr>
              <w:t xml:space="preserve">decreased appetite, </w:t>
            </w:r>
            <w:r w:rsidR="007F0527" w:rsidRPr="00E96AAB">
              <w:rPr>
                <w:rFonts w:ascii="Verdana" w:hAnsi="Verdana" w:cs="Arial"/>
                <w:szCs w:val="20"/>
              </w:rPr>
              <w:t>nausea, vomiting, abdominal discomfort/bloating, dark urine</w:t>
            </w:r>
            <w:r w:rsidR="007F0527" w:rsidRPr="00E96AAB" w:rsidDel="009829F8">
              <w:rPr>
                <w:rFonts w:ascii="Verdana" w:hAnsi="Verdana" w:cs="Arial"/>
                <w:szCs w:val="20"/>
              </w:rPr>
              <w:t xml:space="preserve"> </w:t>
            </w:r>
            <w:r w:rsidR="007F0527" w:rsidRPr="00E96AAB">
              <w:rPr>
                <w:rFonts w:ascii="Verdana" w:hAnsi="Verdana" w:cs="Arial"/>
                <w:szCs w:val="20"/>
              </w:rPr>
              <w:t>[tea or coffee color], yellow skin/eyes, rash, pale colored stools, tiredness</w:t>
            </w:r>
            <w:r w:rsidR="007F0527" w:rsidRPr="00E96AAB">
              <w:rPr>
                <w:rFonts w:ascii="Verdana" w:hAnsi="Verdana"/>
                <w:szCs w:val="20"/>
              </w:rPr>
              <w:t>), myelosuppression including anemia (pale and or cold skin and lips, feeling tired, dizziness, weakness, headaches, shortness of breath, rapid breathing), loss of vision or changes in vision, pain in the eyes, numbness/tingling to fingers/toes, and cardiac rhythm abnormalities</w:t>
            </w:r>
            <w:r w:rsidR="00B65AF7" w:rsidRPr="00E96AAB">
              <w:rPr>
                <w:rFonts w:ascii="Verdana" w:hAnsi="Verdana"/>
                <w:szCs w:val="20"/>
              </w:rPr>
              <w:t xml:space="preserve">. </w:t>
            </w:r>
          </w:p>
          <w:p w14:paraId="15192D0B" w14:textId="77777777" w:rsidR="004F211C" w:rsidRPr="004F211C" w:rsidRDefault="003F69A9" w:rsidP="004F211C">
            <w:pPr>
              <w:tabs>
                <w:tab w:val="left" w:pos="1111"/>
              </w:tabs>
              <w:rPr>
                <w:rFonts w:ascii="Verdana" w:hAnsi="Verdana"/>
                <w:szCs w:val="20"/>
              </w:rPr>
            </w:pPr>
            <w:r>
              <w:rPr>
                <w:rFonts w:ascii="Verdana" w:hAnsi="Verdana"/>
                <w:b/>
                <w:szCs w:val="20"/>
              </w:rPr>
              <w:t xml:space="preserve">Pretomanid </w:t>
            </w:r>
            <w:r w:rsidR="00B23320" w:rsidRPr="00E96AAB">
              <w:rPr>
                <w:rFonts w:ascii="Verdana" w:hAnsi="Verdana"/>
                <w:b/>
                <w:szCs w:val="20"/>
              </w:rPr>
              <w:t>C</w:t>
            </w:r>
            <w:r w:rsidR="00CA5F21" w:rsidRPr="00E96AAB">
              <w:rPr>
                <w:rFonts w:ascii="Verdana" w:hAnsi="Verdana"/>
                <w:b/>
                <w:szCs w:val="20"/>
              </w:rPr>
              <w:t>aution</w:t>
            </w:r>
            <w:r w:rsidR="00CA5F21" w:rsidRPr="00E96AAB">
              <w:rPr>
                <w:rFonts w:ascii="Verdana" w:hAnsi="Verdana"/>
                <w:szCs w:val="20"/>
              </w:rPr>
              <w:t>:</w:t>
            </w:r>
            <w:r w:rsidR="00AD3EE7">
              <w:rPr>
                <w:rFonts w:ascii="Verdana" w:hAnsi="Verdana"/>
                <w:szCs w:val="20"/>
              </w:rPr>
              <w:t xml:space="preserve"> </w:t>
            </w:r>
            <w:r>
              <w:rPr>
                <w:rFonts w:ascii="Verdana" w:hAnsi="Verdana"/>
                <w:szCs w:val="20"/>
              </w:rPr>
              <w:t>The potential effects on m</w:t>
            </w:r>
            <w:r w:rsidR="007F0527">
              <w:rPr>
                <w:rFonts w:ascii="Verdana" w:hAnsi="Verdana"/>
                <w:szCs w:val="20"/>
              </w:rPr>
              <w:t xml:space="preserve">ale </w:t>
            </w:r>
            <w:r>
              <w:rPr>
                <w:rFonts w:ascii="Verdana" w:hAnsi="Verdana"/>
                <w:szCs w:val="20"/>
              </w:rPr>
              <w:t>fertility are unknown. Counsel men of reproductive age</w:t>
            </w:r>
            <w:r w:rsidR="000D239F">
              <w:rPr>
                <w:rFonts w:ascii="Verdana" w:hAnsi="Verdana"/>
                <w:szCs w:val="20"/>
              </w:rPr>
              <w:t>. A</w:t>
            </w:r>
            <w:r>
              <w:rPr>
                <w:rFonts w:ascii="Verdana" w:hAnsi="Verdana"/>
                <w:szCs w:val="20"/>
              </w:rPr>
              <w:t xml:space="preserve">void </w:t>
            </w:r>
            <w:r w:rsidR="00E24D52">
              <w:rPr>
                <w:rFonts w:ascii="Verdana" w:hAnsi="Verdana"/>
                <w:szCs w:val="20"/>
              </w:rPr>
              <w:t xml:space="preserve">use </w:t>
            </w:r>
            <w:r>
              <w:rPr>
                <w:rFonts w:ascii="Verdana" w:hAnsi="Verdana"/>
                <w:szCs w:val="20"/>
              </w:rPr>
              <w:t>in nursing o</w:t>
            </w:r>
            <w:r w:rsidR="00A507F1">
              <w:rPr>
                <w:rFonts w:ascii="Verdana" w:hAnsi="Verdana"/>
                <w:szCs w:val="20"/>
              </w:rPr>
              <w:t>r</w:t>
            </w:r>
            <w:r>
              <w:rPr>
                <w:rFonts w:ascii="Verdana" w:hAnsi="Verdana"/>
                <w:szCs w:val="20"/>
              </w:rPr>
              <w:t xml:space="preserve"> pregnant women</w:t>
            </w:r>
            <w:r w:rsidR="00751B01">
              <w:rPr>
                <w:rFonts w:ascii="Verdana" w:hAnsi="Verdana"/>
                <w:szCs w:val="20"/>
              </w:rPr>
              <w:t xml:space="preserve"> and children &lt; 14 years of age</w:t>
            </w:r>
            <w:r w:rsidR="007C7142">
              <w:rPr>
                <w:rFonts w:ascii="Verdana" w:hAnsi="Verdana"/>
                <w:szCs w:val="20"/>
              </w:rPr>
              <w:t>.</w:t>
            </w:r>
            <w:r>
              <w:rPr>
                <w:rFonts w:ascii="Verdana" w:hAnsi="Verdana"/>
                <w:szCs w:val="20"/>
              </w:rPr>
              <w:t xml:space="preserve"> </w:t>
            </w:r>
            <w:r w:rsidR="00CA5F21" w:rsidRPr="00E96AAB">
              <w:rPr>
                <w:rFonts w:ascii="Verdana" w:hAnsi="Verdana"/>
                <w:szCs w:val="20"/>
              </w:rPr>
              <w:t xml:space="preserve">Take with food. </w:t>
            </w:r>
            <w:r w:rsidR="00CB080C">
              <w:rPr>
                <w:rFonts w:ascii="Verdana" w:hAnsi="Verdana"/>
                <w:szCs w:val="20"/>
              </w:rPr>
              <w:t xml:space="preserve">Swallow tablet whole with water. </w:t>
            </w:r>
            <w:r w:rsidR="00CA5F21" w:rsidRPr="00E96AAB">
              <w:rPr>
                <w:rFonts w:ascii="Verdana" w:hAnsi="Verdana"/>
                <w:szCs w:val="20"/>
              </w:rPr>
              <w:t xml:space="preserve">Do not drink alcohol or take medications that </w:t>
            </w:r>
            <w:r w:rsidR="00152AD6">
              <w:rPr>
                <w:rFonts w:ascii="Verdana" w:hAnsi="Verdana"/>
                <w:szCs w:val="20"/>
              </w:rPr>
              <w:t>c</w:t>
            </w:r>
            <w:r w:rsidR="00CA5F21" w:rsidRPr="00E96AAB">
              <w:rPr>
                <w:rFonts w:ascii="Verdana" w:hAnsi="Verdana"/>
                <w:szCs w:val="20"/>
              </w:rPr>
              <w:t xml:space="preserve">an affect the liver; tell your nurse or doctor about any herbal products you are taking. </w:t>
            </w:r>
          </w:p>
        </w:tc>
      </w:tr>
    </w:tbl>
    <w:p w14:paraId="4E00D5AB" w14:textId="77777777" w:rsidR="00316A0D" w:rsidRDefault="00316A0D">
      <w:pPr>
        <w:pStyle w:val="BodyText2"/>
        <w:jc w:val="both"/>
        <w:rPr>
          <w:rFonts w:ascii="Verdana" w:hAnsi="Verdana" w:cs="Arial"/>
          <w:b/>
          <w:sz w:val="20"/>
          <w:szCs w:val="20"/>
        </w:rPr>
      </w:pPr>
    </w:p>
    <w:p w14:paraId="1111D319" w14:textId="77777777" w:rsidR="00797550" w:rsidRPr="00AD74DF" w:rsidRDefault="00797550">
      <w:pPr>
        <w:pStyle w:val="BodyText2"/>
        <w:jc w:val="both"/>
        <w:rPr>
          <w:rFonts w:ascii="Verdana" w:hAnsi="Verdana" w:cs="Arial"/>
          <w:b/>
          <w:sz w:val="20"/>
          <w:szCs w:val="20"/>
        </w:rPr>
      </w:pPr>
      <w:r w:rsidRPr="00AD74DF">
        <w:rPr>
          <w:rFonts w:ascii="Verdana" w:hAnsi="Verdana" w:cs="Arial"/>
          <w:b/>
          <w:sz w:val="20"/>
          <w:szCs w:val="20"/>
        </w:rPr>
        <w:t>Allergic reactions including rashes and hives may be caused by any of the drugs.  If severe immune reactions occur (including swelling of lips, breathing difficulty or wheezing), stop taking the drug and contact the nurse or physician immediately; or, to seek emergency medical help, dial 911 or visit the ER (Emergency Room) at a hospital.</w:t>
      </w:r>
    </w:p>
    <w:p w14:paraId="73DC259E" w14:textId="77777777" w:rsidR="00316A0D" w:rsidRDefault="00316A0D" w:rsidP="008A756F">
      <w:pPr>
        <w:rPr>
          <w:rFonts w:ascii="Verdana" w:hAnsi="Verdana"/>
          <w:b/>
          <w:i/>
          <w:szCs w:val="20"/>
        </w:rPr>
      </w:pPr>
      <w:bookmarkStart w:id="0" w:name="_Hlk61607160"/>
    </w:p>
    <w:p w14:paraId="5F9C1FCC" w14:textId="77777777" w:rsidR="008A756F" w:rsidRPr="00D576F8" w:rsidRDefault="008A756F" w:rsidP="008A756F">
      <w:pPr>
        <w:rPr>
          <w:rFonts w:ascii="Verdana" w:hAnsi="Verdana"/>
          <w:i/>
          <w:szCs w:val="20"/>
        </w:rPr>
      </w:pPr>
      <w:r w:rsidRPr="00D576F8">
        <w:rPr>
          <w:rFonts w:ascii="Verdana" w:hAnsi="Verdana"/>
          <w:b/>
          <w:i/>
          <w:szCs w:val="20"/>
        </w:rPr>
        <w:lastRenderedPageBreak/>
        <w:t>For female patients:</w:t>
      </w:r>
      <w:r w:rsidR="00BF2AF9">
        <w:rPr>
          <w:rFonts w:ascii="Verdana" w:hAnsi="Verdana"/>
          <w:b/>
          <w:i/>
          <w:szCs w:val="20"/>
        </w:rPr>
        <w:t xml:space="preserve"> </w:t>
      </w:r>
      <w:r w:rsidRPr="00D576F8">
        <w:rPr>
          <w:rFonts w:ascii="Verdana" w:hAnsi="Verdana"/>
          <w:i/>
          <w:szCs w:val="20"/>
        </w:rPr>
        <w:t>I have been informed that I should not become pregnant while taking</w:t>
      </w:r>
      <w:r w:rsidR="00395455">
        <w:rPr>
          <w:rFonts w:ascii="Verdana" w:hAnsi="Verdana"/>
          <w:i/>
          <w:szCs w:val="20"/>
        </w:rPr>
        <w:t xml:space="preserve"> </w:t>
      </w:r>
      <w:r>
        <w:rPr>
          <w:rFonts w:ascii="Verdana" w:hAnsi="Verdana"/>
          <w:i/>
          <w:szCs w:val="20"/>
        </w:rPr>
        <w:t>Amikacin and Clofazimine</w:t>
      </w:r>
      <w:r w:rsidRPr="00D576F8">
        <w:rPr>
          <w:rFonts w:ascii="Verdana" w:hAnsi="Verdana"/>
          <w:i/>
          <w:szCs w:val="20"/>
        </w:rPr>
        <w:t xml:space="preserve">. I agree to use an effective birth control method while I am taking </w:t>
      </w:r>
      <w:r w:rsidR="009A6897">
        <w:rPr>
          <w:rFonts w:ascii="Verdana" w:hAnsi="Verdana"/>
          <w:i/>
          <w:szCs w:val="20"/>
        </w:rPr>
        <w:t>these medications</w:t>
      </w:r>
      <w:r w:rsidRPr="00D576F8">
        <w:rPr>
          <w:rFonts w:ascii="Verdana" w:hAnsi="Verdana"/>
          <w:i/>
          <w:szCs w:val="20"/>
        </w:rPr>
        <w:t>. If I am on birth control pills or taking another hormonal contraceptive, or using a hormonal contraceptive device, I will add a barrier method of contraception, such as a condom and spermicide while I am taking this medicine. I will inform the nurse or physician if I think I am pregnant.</w:t>
      </w:r>
    </w:p>
    <w:bookmarkEnd w:id="0"/>
    <w:p w14:paraId="037CC9A0" w14:textId="77777777" w:rsidR="008A756F" w:rsidRDefault="008A756F">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szCs w:val="20"/>
        </w:rPr>
      </w:pPr>
    </w:p>
    <w:p w14:paraId="654FC3E8" w14:textId="77777777" w:rsidR="00045E6C" w:rsidRDefault="00045E6C">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i/>
          <w:iCs/>
          <w:szCs w:val="20"/>
        </w:rPr>
      </w:pPr>
      <w:r w:rsidRPr="00045E6C">
        <w:rPr>
          <w:rFonts w:ascii="Verdana" w:hAnsi="Verdana" w:cs="Arial"/>
          <w:b/>
          <w:bCs/>
          <w:i/>
          <w:iCs/>
          <w:szCs w:val="20"/>
        </w:rPr>
        <w:t xml:space="preserve">For male patients: </w:t>
      </w:r>
      <w:r w:rsidRPr="00A12CE2">
        <w:rPr>
          <w:rFonts w:ascii="Verdana" w:hAnsi="Verdana" w:cs="Arial"/>
          <w:i/>
          <w:iCs/>
          <w:szCs w:val="20"/>
        </w:rPr>
        <w:t xml:space="preserve">I have been informed that </w:t>
      </w:r>
      <w:r w:rsidR="007C7142">
        <w:rPr>
          <w:rFonts w:ascii="Verdana" w:hAnsi="Verdana" w:cs="Arial"/>
          <w:i/>
          <w:iCs/>
          <w:szCs w:val="20"/>
        </w:rPr>
        <w:t xml:space="preserve">the </w:t>
      </w:r>
      <w:r w:rsidR="00263C23" w:rsidRPr="00744D77">
        <w:rPr>
          <w:rFonts w:ascii="Verdana" w:hAnsi="Verdana" w:cs="Arial"/>
          <w:i/>
          <w:iCs/>
          <w:szCs w:val="20"/>
        </w:rPr>
        <w:t xml:space="preserve">potential </w:t>
      </w:r>
      <w:r w:rsidR="007C7142" w:rsidRPr="00744D77">
        <w:rPr>
          <w:rFonts w:ascii="Verdana" w:hAnsi="Verdana" w:cs="Arial"/>
          <w:i/>
          <w:iCs/>
          <w:szCs w:val="20"/>
        </w:rPr>
        <w:t>effects o</w:t>
      </w:r>
      <w:r w:rsidR="00EA27B5">
        <w:rPr>
          <w:rFonts w:ascii="Verdana" w:hAnsi="Verdana" w:cs="Arial"/>
          <w:i/>
          <w:iCs/>
          <w:szCs w:val="20"/>
        </w:rPr>
        <w:t>n</w:t>
      </w:r>
      <w:r w:rsidR="007C7142" w:rsidRPr="00744D77">
        <w:rPr>
          <w:rFonts w:ascii="Verdana" w:hAnsi="Verdana" w:cs="Arial"/>
          <w:i/>
          <w:iCs/>
          <w:szCs w:val="20"/>
        </w:rPr>
        <w:t xml:space="preserve"> male fertility</w:t>
      </w:r>
      <w:r w:rsidR="007414BC" w:rsidRPr="00744D77">
        <w:rPr>
          <w:rFonts w:ascii="Verdana" w:hAnsi="Verdana" w:cs="Arial"/>
          <w:i/>
          <w:iCs/>
          <w:szCs w:val="20"/>
        </w:rPr>
        <w:t xml:space="preserve"> are</w:t>
      </w:r>
      <w:r w:rsidR="007C7142" w:rsidRPr="00744D77">
        <w:rPr>
          <w:rFonts w:ascii="Verdana" w:hAnsi="Verdana" w:cs="Arial"/>
          <w:i/>
          <w:iCs/>
          <w:szCs w:val="20"/>
        </w:rPr>
        <w:t xml:space="preserve"> unknown</w:t>
      </w:r>
      <w:r w:rsidRPr="00A12CE2">
        <w:rPr>
          <w:rFonts w:ascii="Verdana" w:hAnsi="Verdana" w:cs="Arial"/>
          <w:i/>
          <w:iCs/>
          <w:szCs w:val="20"/>
        </w:rPr>
        <w:t xml:space="preserve">, while taking Pretomanid.  </w:t>
      </w:r>
    </w:p>
    <w:p w14:paraId="401B91BE" w14:textId="77777777" w:rsidR="00A12CE2" w:rsidRPr="00A12CE2" w:rsidRDefault="00A12CE2">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i/>
          <w:iCs/>
          <w:szCs w:val="20"/>
        </w:rPr>
      </w:pPr>
    </w:p>
    <w:p w14:paraId="7CB30687" w14:textId="77777777" w:rsidR="00797550" w:rsidRPr="00AD74DF" w:rsidRDefault="00797550">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szCs w:val="20"/>
        </w:rPr>
      </w:pPr>
      <w:r w:rsidRPr="00AD74DF">
        <w:rPr>
          <w:rFonts w:ascii="Verdana" w:hAnsi="Verdana" w:cs="Arial"/>
          <w:szCs w:val="20"/>
        </w:rPr>
        <w:t xml:space="preserve">The risks are small and the health problems that may arise usually clear up completely. Sometimes the side effects may be bad, </w:t>
      </w:r>
      <w:r w:rsidR="003E1897" w:rsidRPr="00AD74DF">
        <w:rPr>
          <w:rFonts w:ascii="Verdana" w:hAnsi="Verdana" w:cs="Arial"/>
          <w:szCs w:val="20"/>
        </w:rPr>
        <w:t xml:space="preserve">but </w:t>
      </w:r>
      <w:r w:rsidRPr="00AD74DF">
        <w:rPr>
          <w:rFonts w:ascii="Verdana" w:hAnsi="Verdana" w:cs="Arial"/>
          <w:szCs w:val="20"/>
        </w:rPr>
        <w:t xml:space="preserve">very rarely may cause lasting damage or death.  The Texas Department of State Health Services will check me regularly for side effects.  I will be responsible for telling my healthcare provider about any unusual symptoms and follow treatment recommendations and instructions.  The Texas Department of State Health Services believes that the benefits of drug treatment for tuberculosis disease </w:t>
      </w:r>
      <w:r w:rsidR="00506C57" w:rsidRPr="00AD74DF">
        <w:rPr>
          <w:rFonts w:ascii="Verdana" w:hAnsi="Verdana" w:cs="Arial"/>
          <w:szCs w:val="20"/>
        </w:rPr>
        <w:t>are</w:t>
      </w:r>
      <w:r w:rsidRPr="00AD74DF">
        <w:rPr>
          <w:rFonts w:ascii="Verdana" w:hAnsi="Verdana" w:cs="Arial"/>
          <w:szCs w:val="20"/>
        </w:rPr>
        <w:t xml:space="preserve"> always much greater than the risks. </w:t>
      </w:r>
    </w:p>
    <w:p w14:paraId="7B0E6772" w14:textId="77777777" w:rsidR="006E2CFE" w:rsidRPr="00AD74DF" w:rsidRDefault="006E2CFE">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szCs w:val="20"/>
        </w:rPr>
      </w:pPr>
    </w:p>
    <w:p w14:paraId="72A36ABC" w14:textId="77777777" w:rsidR="00797550" w:rsidRPr="00AD74DF" w:rsidRDefault="00797550" w:rsidP="000214E2">
      <w:pPr>
        <w:pBdr>
          <w:bottom w:val="single" w:sz="12" w:space="1" w:color="auto"/>
        </w:pBdr>
        <w:tabs>
          <w:tab w:val="center" w:pos="5474"/>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b/>
          <w:bCs/>
          <w:szCs w:val="20"/>
        </w:rPr>
      </w:pPr>
      <w:r w:rsidRPr="00AD74DF">
        <w:rPr>
          <w:rFonts w:ascii="Verdana" w:hAnsi="Verdana" w:cs="Arial"/>
          <w:szCs w:val="20"/>
        </w:rPr>
        <w:t xml:space="preserve">I have answered </w:t>
      </w:r>
      <w:r w:rsidR="00387F39" w:rsidRPr="00AD74DF">
        <w:rPr>
          <w:rFonts w:ascii="Verdana" w:hAnsi="Verdana" w:cs="Arial"/>
          <w:szCs w:val="20"/>
        </w:rPr>
        <w:t>all</w:t>
      </w:r>
      <w:r w:rsidRPr="00AD74DF">
        <w:rPr>
          <w:rFonts w:ascii="Verdana" w:hAnsi="Verdana" w:cs="Arial"/>
          <w:szCs w:val="20"/>
        </w:rPr>
        <w:t xml:space="preserve"> the questions about my medical history and my present health condition fully and truthfully.  I have told the doctor or other clinic staff about any conditions that might suggest I should not take the medication(s).  I have had the chance to ask questions about this health condition, the benefits and risks of specific tuberculosis drugs, including how long side effects may last and how bad the side effects may be.  I understand the risks of not taking treatment.  I understand that no promises can be made about cure or side effects.  Any blank spaces on this form have been filled in.  </w:t>
      </w:r>
      <w:r w:rsidRPr="00AD74DF">
        <w:rPr>
          <w:rFonts w:ascii="Verdana" w:hAnsi="Verdana" w:cs="Arial"/>
          <w:b/>
          <w:bCs/>
          <w:szCs w:val="20"/>
        </w:rPr>
        <w:t>By signing</w:t>
      </w:r>
      <w:r w:rsidR="002D1762">
        <w:rPr>
          <w:rFonts w:ascii="Verdana" w:hAnsi="Verdana" w:cs="Arial"/>
          <w:b/>
          <w:bCs/>
          <w:szCs w:val="20"/>
        </w:rPr>
        <w:t xml:space="preserve"> below</w:t>
      </w:r>
      <w:r w:rsidRPr="00AD74DF">
        <w:rPr>
          <w:rFonts w:ascii="Verdana" w:hAnsi="Verdana" w:cs="Arial"/>
          <w:b/>
          <w:bCs/>
          <w:szCs w:val="20"/>
        </w:rPr>
        <w:t>,</w:t>
      </w:r>
      <w:r w:rsidRPr="00AD74DF">
        <w:rPr>
          <w:rFonts w:ascii="Verdana" w:hAnsi="Verdana" w:cs="Arial"/>
          <w:szCs w:val="20"/>
        </w:rPr>
        <w:t xml:space="preserve"> </w:t>
      </w:r>
      <w:r w:rsidRPr="00AD74DF">
        <w:rPr>
          <w:rFonts w:ascii="Verdana" w:hAnsi="Verdana" w:cs="Arial"/>
          <w:b/>
          <w:bCs/>
          <w:szCs w:val="20"/>
        </w:rPr>
        <w:t xml:space="preserve">I consent to </w:t>
      </w:r>
      <w:r w:rsidR="003E1897" w:rsidRPr="00AD74DF">
        <w:rPr>
          <w:rFonts w:ascii="Verdana" w:hAnsi="Verdana" w:cs="Arial"/>
          <w:b/>
          <w:bCs/>
          <w:szCs w:val="20"/>
        </w:rPr>
        <w:t xml:space="preserve">the </w:t>
      </w:r>
      <w:r w:rsidRPr="00AD74DF">
        <w:rPr>
          <w:rFonts w:ascii="Verdana" w:hAnsi="Verdana" w:cs="Arial"/>
          <w:b/>
          <w:bCs/>
          <w:szCs w:val="20"/>
        </w:rPr>
        <w:t>treatment for tuberculosis disease.</w:t>
      </w:r>
    </w:p>
    <w:p w14:paraId="0242A4EA" w14:textId="77777777" w:rsidR="00797550" w:rsidRPr="00AD74DF" w:rsidRDefault="00797550">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hAnsi="Verdana" w:cs="Arial"/>
          <w:b/>
          <w:bCs/>
          <w:szCs w:val="20"/>
        </w:rPr>
      </w:pPr>
      <w:r w:rsidRPr="00AD74DF">
        <w:rPr>
          <w:rFonts w:ascii="Verdana" w:hAnsi="Verdana" w:cs="Arial"/>
          <w:b/>
          <w:bCs/>
          <w:szCs w:val="20"/>
        </w:rPr>
        <w:t>SECTION I:</w:t>
      </w:r>
    </w:p>
    <w:p w14:paraId="51BD46CD"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Patient's name: </w:t>
      </w:r>
      <w:r w:rsidRPr="00AD74DF">
        <w:rPr>
          <w:rFonts w:ascii="Verdana" w:hAnsi="Verdana" w:cs="Arial"/>
          <w:szCs w:val="20"/>
        </w:rPr>
        <w:tab/>
      </w:r>
    </w:p>
    <w:p w14:paraId="6551FD3D"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p>
    <w:p w14:paraId="156D0B0B"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Patient's Signature: </w:t>
      </w:r>
      <w:r w:rsidRPr="00AD74DF">
        <w:rPr>
          <w:rFonts w:ascii="Verdana" w:hAnsi="Verdana" w:cs="Arial"/>
          <w:szCs w:val="20"/>
        </w:rPr>
        <w:tab/>
      </w:r>
      <w:r w:rsidRPr="00AD74DF">
        <w:rPr>
          <w:rFonts w:ascii="Verdana" w:hAnsi="Verdana" w:cs="Arial"/>
          <w:szCs w:val="20"/>
        </w:rPr>
        <w:tab/>
        <w:t xml:space="preserve"> Date: </w:t>
      </w:r>
      <w:r w:rsidRPr="00AD74DF">
        <w:rPr>
          <w:rFonts w:ascii="Verdana" w:hAnsi="Verdana" w:cs="Arial"/>
          <w:szCs w:val="20"/>
        </w:rPr>
        <w:tab/>
      </w:r>
    </w:p>
    <w:p w14:paraId="134D5E78"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p>
    <w:p w14:paraId="1A2DE149"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Person authorized to consent (if not patient): </w:t>
      </w:r>
      <w:r w:rsidRPr="00AD74DF">
        <w:rPr>
          <w:rFonts w:ascii="Verdana" w:hAnsi="Verdana" w:cs="Arial"/>
          <w:szCs w:val="20"/>
        </w:rPr>
        <w:tab/>
      </w:r>
    </w:p>
    <w:p w14:paraId="6D287021"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p>
    <w:p w14:paraId="43628E2F"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Relationship: </w:t>
      </w:r>
      <w:r w:rsidRPr="00AD74DF">
        <w:rPr>
          <w:rFonts w:ascii="Verdana" w:hAnsi="Verdana" w:cs="Arial"/>
          <w:szCs w:val="20"/>
        </w:rPr>
        <w:tab/>
      </w:r>
    </w:p>
    <w:p w14:paraId="36F58601"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p>
    <w:p w14:paraId="0422A18B"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Signature: </w:t>
      </w:r>
      <w:r w:rsidRPr="00AD74DF">
        <w:rPr>
          <w:rFonts w:ascii="Verdana" w:hAnsi="Verdana" w:cs="Arial"/>
          <w:szCs w:val="20"/>
        </w:rPr>
        <w:tab/>
      </w:r>
      <w:r w:rsidRPr="00AD74DF">
        <w:rPr>
          <w:rFonts w:ascii="Verdana" w:hAnsi="Verdana" w:cs="Arial"/>
          <w:szCs w:val="20"/>
        </w:rPr>
        <w:tab/>
        <w:t xml:space="preserve"> Date: </w:t>
      </w:r>
      <w:r w:rsidRPr="00AD74DF">
        <w:rPr>
          <w:rFonts w:ascii="Verdana" w:hAnsi="Verdana" w:cs="Arial"/>
          <w:szCs w:val="20"/>
        </w:rPr>
        <w:tab/>
      </w:r>
    </w:p>
    <w:p w14:paraId="3F9C086B" w14:textId="77777777" w:rsidR="00797550" w:rsidRPr="00AD74DF" w:rsidRDefault="00797550">
      <w:pPr>
        <w:tabs>
          <w:tab w:val="right" w:leader="underscore" w:pos="7200"/>
          <w:tab w:val="left" w:pos="7560"/>
          <w:tab w:val="right" w:leader="underscore" w:pos="10800"/>
        </w:tabs>
        <w:jc w:val="both"/>
        <w:rPr>
          <w:rFonts w:ascii="Verdana" w:hAnsi="Verdana" w:cs="Arial"/>
          <w:b/>
          <w:bCs/>
          <w:szCs w:val="20"/>
        </w:rPr>
      </w:pPr>
    </w:p>
    <w:p w14:paraId="5FFBD02E" w14:textId="77777777" w:rsidR="00797550" w:rsidRPr="00AD74DF" w:rsidRDefault="00797550">
      <w:pPr>
        <w:tabs>
          <w:tab w:val="right" w:leader="underscore" w:pos="7200"/>
          <w:tab w:val="left" w:pos="7560"/>
          <w:tab w:val="right" w:leader="underscore" w:pos="10800"/>
        </w:tabs>
        <w:jc w:val="both"/>
        <w:rPr>
          <w:rFonts w:ascii="Verdana" w:hAnsi="Verdana" w:cs="Arial"/>
          <w:b/>
          <w:bCs/>
          <w:szCs w:val="20"/>
        </w:rPr>
      </w:pPr>
      <w:r w:rsidRPr="00AD74DF">
        <w:rPr>
          <w:rFonts w:ascii="Verdana" w:hAnsi="Verdana" w:cs="Arial"/>
          <w:b/>
          <w:bCs/>
          <w:szCs w:val="20"/>
        </w:rPr>
        <w:t>SECTION II:</w:t>
      </w:r>
    </w:p>
    <w:p w14:paraId="5A6E5059"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I certify that the person who has the power to consent cannot be contacted and has not previously objected to the service being requested.</w:t>
      </w:r>
    </w:p>
    <w:p w14:paraId="550D45CA"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p>
    <w:p w14:paraId="793B3FF4"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Patient's name: </w:t>
      </w:r>
      <w:r w:rsidRPr="00AD74DF">
        <w:rPr>
          <w:rFonts w:ascii="Verdana" w:hAnsi="Verdana" w:cs="Arial"/>
          <w:szCs w:val="20"/>
        </w:rPr>
        <w:tab/>
      </w:r>
    </w:p>
    <w:p w14:paraId="71117138"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p>
    <w:p w14:paraId="45315BAB"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Name of person giving consent: </w:t>
      </w:r>
      <w:r w:rsidRPr="00AD74DF">
        <w:rPr>
          <w:rFonts w:ascii="Verdana" w:hAnsi="Verdana" w:cs="Arial"/>
          <w:szCs w:val="20"/>
        </w:rPr>
        <w:tab/>
      </w:r>
    </w:p>
    <w:p w14:paraId="11967F5F"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p>
    <w:p w14:paraId="55A12797"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Signature: </w:t>
      </w:r>
      <w:r w:rsidRPr="00AD74DF">
        <w:rPr>
          <w:rFonts w:ascii="Verdana" w:hAnsi="Verdana" w:cs="Arial"/>
          <w:szCs w:val="20"/>
        </w:rPr>
        <w:tab/>
      </w:r>
      <w:r w:rsidRPr="00AD74DF">
        <w:rPr>
          <w:rFonts w:ascii="Verdana" w:hAnsi="Verdana" w:cs="Arial"/>
          <w:szCs w:val="20"/>
        </w:rPr>
        <w:tab/>
        <w:t xml:space="preserve">Date: </w:t>
      </w:r>
      <w:r w:rsidRPr="00AD74DF">
        <w:rPr>
          <w:rFonts w:ascii="Verdana" w:hAnsi="Verdana" w:cs="Arial"/>
          <w:szCs w:val="20"/>
        </w:rPr>
        <w:tab/>
      </w:r>
    </w:p>
    <w:p w14:paraId="2278C205"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p>
    <w:p w14:paraId="0DB7FE74"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Relationship to patient: </w:t>
      </w:r>
      <w:r w:rsidRPr="00AD74DF">
        <w:rPr>
          <w:rFonts w:ascii="Verdana" w:hAnsi="Verdana" w:cs="Arial"/>
          <w:szCs w:val="20"/>
        </w:rPr>
        <w:tab/>
      </w:r>
      <w:r w:rsidRPr="00AD74DF">
        <w:rPr>
          <w:rFonts w:ascii="Verdana" w:hAnsi="Verdana" w:cs="Arial"/>
          <w:szCs w:val="20"/>
        </w:rPr>
        <w:tab/>
        <w:t xml:space="preserve">Phone: </w:t>
      </w:r>
      <w:r w:rsidRPr="00AD74DF">
        <w:rPr>
          <w:rFonts w:ascii="Verdana" w:hAnsi="Verdana" w:cs="Arial"/>
          <w:szCs w:val="20"/>
        </w:rPr>
        <w:tab/>
      </w:r>
    </w:p>
    <w:p w14:paraId="66A96A4D"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p>
    <w:p w14:paraId="0C5FF4BA"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Address: </w:t>
      </w:r>
      <w:r w:rsidRPr="00AD74DF">
        <w:rPr>
          <w:rFonts w:ascii="Verdana" w:hAnsi="Verdana" w:cs="Arial"/>
          <w:szCs w:val="20"/>
        </w:rPr>
        <w:tab/>
      </w:r>
    </w:p>
    <w:p w14:paraId="583C347F"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p>
    <w:p w14:paraId="18B6DD6E" w14:textId="77777777" w:rsidR="00797550" w:rsidRPr="00AD74DF" w:rsidRDefault="00797550">
      <w:pPr>
        <w:tabs>
          <w:tab w:val="right" w:leader="underscore" w:pos="7200"/>
          <w:tab w:val="left" w:pos="7560"/>
          <w:tab w:val="right" w:leader="underscore" w:pos="10800"/>
        </w:tabs>
        <w:jc w:val="both"/>
        <w:rPr>
          <w:rFonts w:ascii="Verdana" w:hAnsi="Verdana" w:cs="Arial"/>
          <w:b/>
          <w:bCs/>
          <w:szCs w:val="20"/>
        </w:rPr>
      </w:pPr>
      <w:r w:rsidRPr="00AD74DF">
        <w:rPr>
          <w:rFonts w:ascii="Verdana" w:hAnsi="Verdana" w:cs="Arial"/>
          <w:b/>
          <w:bCs/>
          <w:szCs w:val="20"/>
        </w:rPr>
        <w:t>SECTION III:</w:t>
      </w:r>
    </w:p>
    <w:p w14:paraId="3A599104" w14:textId="77777777" w:rsidR="00797550" w:rsidRPr="00AD74DF" w:rsidRDefault="00797550">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Counselor's Signature: </w:t>
      </w:r>
      <w:r w:rsidRPr="00AD74DF">
        <w:rPr>
          <w:rFonts w:ascii="Verdana" w:hAnsi="Verdana" w:cs="Arial"/>
          <w:szCs w:val="20"/>
        </w:rPr>
        <w:tab/>
      </w:r>
      <w:r w:rsidRPr="00AD74DF">
        <w:rPr>
          <w:rFonts w:ascii="Verdana" w:hAnsi="Verdana" w:cs="Arial"/>
          <w:szCs w:val="20"/>
        </w:rPr>
        <w:tab/>
        <w:t>Date:</w:t>
      </w:r>
      <w:r w:rsidRPr="00AD74DF">
        <w:rPr>
          <w:rFonts w:ascii="Verdana" w:hAnsi="Verdana" w:cs="Arial"/>
          <w:szCs w:val="20"/>
        </w:rPr>
        <w:tab/>
      </w:r>
    </w:p>
    <w:p w14:paraId="191D07F1" w14:textId="77777777" w:rsidR="00BF2AF9" w:rsidRDefault="00BF2AF9">
      <w:pPr>
        <w:tabs>
          <w:tab w:val="right" w:leader="underscore" w:pos="7200"/>
          <w:tab w:val="left" w:pos="7560"/>
          <w:tab w:val="right" w:leader="underscore" w:pos="10800"/>
        </w:tabs>
        <w:jc w:val="both"/>
        <w:rPr>
          <w:rFonts w:ascii="Verdana" w:hAnsi="Verdana" w:cs="Arial"/>
          <w:szCs w:val="20"/>
        </w:rPr>
      </w:pPr>
    </w:p>
    <w:p w14:paraId="09C678F4" w14:textId="77777777" w:rsidR="00BC0E90" w:rsidRPr="00BF2AF9" w:rsidRDefault="00797550" w:rsidP="00BF2AF9">
      <w:pPr>
        <w:tabs>
          <w:tab w:val="right" w:leader="underscore" w:pos="7200"/>
          <w:tab w:val="left" w:pos="7560"/>
          <w:tab w:val="right" w:leader="underscore" w:pos="10800"/>
        </w:tabs>
        <w:jc w:val="both"/>
        <w:rPr>
          <w:rFonts w:ascii="Verdana" w:hAnsi="Verdana" w:cs="Arial"/>
          <w:szCs w:val="20"/>
        </w:rPr>
      </w:pPr>
      <w:r w:rsidRPr="00AD74DF">
        <w:rPr>
          <w:rFonts w:ascii="Verdana" w:hAnsi="Verdana" w:cs="Arial"/>
          <w:szCs w:val="20"/>
        </w:rPr>
        <w:t xml:space="preserve">Interpreter’s Signature (If used): </w:t>
      </w:r>
      <w:r w:rsidRPr="00AD74DF">
        <w:rPr>
          <w:rFonts w:ascii="Verdana" w:hAnsi="Verdana" w:cs="Arial"/>
          <w:szCs w:val="20"/>
        </w:rPr>
        <w:tab/>
      </w:r>
      <w:r w:rsidRPr="00AD74DF">
        <w:rPr>
          <w:rFonts w:ascii="Verdana" w:hAnsi="Verdana" w:cs="Arial"/>
          <w:szCs w:val="20"/>
        </w:rPr>
        <w:tab/>
        <w:t>Date:</w:t>
      </w:r>
      <w:r w:rsidR="00BF2AF9" w:rsidRPr="00BF2AF9">
        <w:rPr>
          <w:rFonts w:ascii="Verdana" w:hAnsi="Verdana" w:cs="Arial"/>
          <w:szCs w:val="20"/>
        </w:rPr>
        <w:t xml:space="preserve"> </w:t>
      </w:r>
      <w:r w:rsidR="00BF2AF9" w:rsidRPr="00AD74DF">
        <w:rPr>
          <w:rFonts w:ascii="Verdana" w:hAnsi="Verdana" w:cs="Arial"/>
          <w:szCs w:val="20"/>
        </w:rPr>
        <w:tab/>
      </w:r>
    </w:p>
    <w:sectPr w:rsidR="00BC0E90" w:rsidRPr="00BF2AF9" w:rsidSect="000E317A">
      <w:headerReference w:type="default" r:id="rId8"/>
      <w:footerReference w:type="default" r:id="rId9"/>
      <w:endnotePr>
        <w:numFmt w:val="decimal"/>
      </w:endnotePr>
      <w:pgSz w:w="12240" w:h="15840"/>
      <w:pgMar w:top="648" w:right="720" w:bottom="720" w:left="720" w:header="648" w:footer="38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2D60" w14:textId="77777777" w:rsidR="00E41C5D" w:rsidRDefault="00E41C5D" w:rsidP="006E2CFE">
      <w:r>
        <w:separator/>
      </w:r>
    </w:p>
  </w:endnote>
  <w:endnote w:type="continuationSeparator" w:id="0">
    <w:p w14:paraId="2DBE9F4D" w14:textId="77777777" w:rsidR="00E41C5D" w:rsidRDefault="00E41C5D" w:rsidP="006E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EB3B" w14:textId="77777777" w:rsidR="007D6FF0" w:rsidRPr="00733964" w:rsidRDefault="007D6FF0" w:rsidP="004F211C">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6" w:lineRule="exact"/>
      <w:rPr>
        <w:rFonts w:ascii="Verdana" w:hAnsi="Verdana" w:cs="Arial"/>
        <w:sz w:val="16"/>
        <w:szCs w:val="16"/>
      </w:rPr>
    </w:pPr>
    <w:r w:rsidRPr="00733964">
      <w:rPr>
        <w:rFonts w:ascii="Verdana" w:hAnsi="Verdana" w:cs="Arial"/>
        <w:sz w:val="16"/>
        <w:szCs w:val="16"/>
      </w:rPr>
      <w:t xml:space="preserve">TB - 411 (Revised </w:t>
    </w:r>
    <w:r w:rsidR="008C4049">
      <w:rPr>
        <w:rFonts w:ascii="Verdana" w:hAnsi="Verdana" w:cs="Arial"/>
        <w:sz w:val="16"/>
        <w:szCs w:val="16"/>
      </w:rPr>
      <w:t>9</w:t>
    </w:r>
    <w:r w:rsidR="00C47C46">
      <w:rPr>
        <w:rFonts w:ascii="Verdana" w:hAnsi="Verdana" w:cs="Arial"/>
        <w:sz w:val="16"/>
        <w:szCs w:val="16"/>
      </w:rPr>
      <w:t>/</w:t>
    </w:r>
    <w:r w:rsidR="008C4049">
      <w:rPr>
        <w:rFonts w:ascii="Verdana" w:hAnsi="Verdana" w:cs="Arial"/>
        <w:sz w:val="16"/>
        <w:szCs w:val="16"/>
      </w:rPr>
      <w:t>1</w:t>
    </w:r>
    <w:r w:rsidR="00C47C46">
      <w:rPr>
        <w:rFonts w:ascii="Verdana" w:hAnsi="Verdana" w:cs="Arial"/>
        <w:sz w:val="16"/>
        <w:szCs w:val="16"/>
      </w:rPr>
      <w:t>/</w:t>
    </w:r>
    <w:r w:rsidR="008C4049">
      <w:rPr>
        <w:rFonts w:ascii="Verdana" w:hAnsi="Verdana" w:cs="Arial"/>
        <w:sz w:val="16"/>
        <w:szCs w:val="16"/>
      </w:rPr>
      <w:t>2024</w:t>
    </w:r>
    <w:r w:rsidR="00C47C46">
      <w:rPr>
        <w:rFonts w:ascii="Verdana" w:hAnsi="Verdana" w:cs="Arial"/>
        <w:sz w:val="16"/>
        <w:szCs w:val="16"/>
      </w:rPr>
      <w:t>)</w:t>
    </w:r>
  </w:p>
  <w:p w14:paraId="71ACF4D9" w14:textId="77777777" w:rsidR="007D6FF0" w:rsidRDefault="007D6FF0" w:rsidP="004F211C">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D84C" w14:textId="77777777" w:rsidR="00E41C5D" w:rsidRDefault="00E41C5D" w:rsidP="006E2CFE">
      <w:r>
        <w:separator/>
      </w:r>
    </w:p>
  </w:footnote>
  <w:footnote w:type="continuationSeparator" w:id="0">
    <w:p w14:paraId="25C86E02" w14:textId="77777777" w:rsidR="00E41C5D" w:rsidRDefault="00E41C5D" w:rsidP="006E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BB9A" w14:textId="77777777" w:rsidR="007D6FF0" w:rsidRDefault="007D6FF0" w:rsidP="000214E2">
    <w:pPr>
      <w:pStyle w:val="Header"/>
      <w:jc w:val="center"/>
      <w:rPr>
        <w:rFonts w:ascii="Verdana" w:hAnsi="Verdana"/>
        <w:sz w:val="22"/>
        <w:szCs w:val="22"/>
      </w:rPr>
    </w:pPr>
    <w:r>
      <w:rPr>
        <w:rFonts w:ascii="Verdana" w:hAnsi="Verdana"/>
        <w:noProof/>
        <w:sz w:val="22"/>
        <w:szCs w:val="22"/>
      </w:rPr>
      <w:pict w14:anchorId="5D168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2pt;margin-top:-20.15pt;width:169.95pt;height:32.75pt;z-index:-251658752">
          <v:imagedata r:id="rId1" o:title="DSHS-standard-BW-print"/>
        </v:shape>
      </w:pict>
    </w:r>
  </w:p>
  <w:p w14:paraId="68EDE313" w14:textId="77777777" w:rsidR="007D6FF0" w:rsidRDefault="007D6FF0" w:rsidP="000214E2">
    <w:pPr>
      <w:pStyle w:val="Header"/>
      <w:jc w:val="center"/>
      <w:rPr>
        <w:rFonts w:ascii="Verdana" w:hAnsi="Verdana"/>
        <w:sz w:val="22"/>
        <w:szCs w:val="22"/>
      </w:rPr>
    </w:pPr>
    <w:r>
      <w:rPr>
        <w:rFonts w:ascii="Verdana" w:hAnsi="Verdana"/>
        <w:sz w:val="22"/>
        <w:szCs w:val="22"/>
      </w:rPr>
      <w:t>TEXAS DEPARTMENT OF STATE HEALTH SERIVCES</w:t>
    </w:r>
  </w:p>
  <w:p w14:paraId="092D51D5" w14:textId="77777777" w:rsidR="007D6FF0" w:rsidRPr="000214E2" w:rsidRDefault="007D6FF0" w:rsidP="000214E2">
    <w:pPr>
      <w:pStyle w:val="Header"/>
      <w:jc w:val="center"/>
      <w:rPr>
        <w:rFonts w:ascii="Verdana" w:hAnsi="Verdana"/>
        <w:b/>
        <w:sz w:val="22"/>
        <w:szCs w:val="22"/>
      </w:rPr>
    </w:pPr>
    <w:r w:rsidRPr="000214E2">
      <w:rPr>
        <w:rFonts w:ascii="Verdana" w:hAnsi="Verdana"/>
        <w:b/>
        <w:sz w:val="22"/>
        <w:szCs w:val="22"/>
      </w:rPr>
      <w:t>DISCLOSURE AND CONSENT</w:t>
    </w:r>
  </w:p>
  <w:p w14:paraId="2AA90A82" w14:textId="77777777" w:rsidR="007D6FF0" w:rsidRDefault="007D6FF0" w:rsidP="000214E2">
    <w:pPr>
      <w:pStyle w:val="Header"/>
      <w:jc w:val="center"/>
      <w:rPr>
        <w:rFonts w:ascii="Verdana" w:hAnsi="Verdana"/>
        <w:b/>
        <w:sz w:val="22"/>
        <w:szCs w:val="22"/>
      </w:rPr>
    </w:pPr>
    <w:r w:rsidRPr="000214E2">
      <w:rPr>
        <w:rFonts w:ascii="Verdana" w:hAnsi="Verdana"/>
        <w:b/>
        <w:sz w:val="22"/>
        <w:szCs w:val="22"/>
      </w:rPr>
      <w:t>DRUG THERAPY FOR TREATMENT OF TUBERCULOSIS DISEASE</w:t>
    </w:r>
  </w:p>
  <w:p w14:paraId="3204E48F" w14:textId="77777777" w:rsidR="007D6FF0" w:rsidRPr="000214E2" w:rsidRDefault="007D6FF0" w:rsidP="000214E2">
    <w:pPr>
      <w:pStyle w:val="Header"/>
      <w:jc w:val="center"/>
      <w:rPr>
        <w:rFonts w:ascii="Verdana" w:hAnsi="Verdana"/>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462"/>
    <w:multiLevelType w:val="hybridMultilevel"/>
    <w:tmpl w:val="6D6A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6890"/>
    <w:multiLevelType w:val="hybridMultilevel"/>
    <w:tmpl w:val="6D1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27711"/>
    <w:multiLevelType w:val="hybridMultilevel"/>
    <w:tmpl w:val="465E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925E4"/>
    <w:multiLevelType w:val="multilevel"/>
    <w:tmpl w:val="9F22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90F86"/>
    <w:multiLevelType w:val="hybridMultilevel"/>
    <w:tmpl w:val="24F083A6"/>
    <w:lvl w:ilvl="0" w:tplc="4170BFD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12B56"/>
    <w:multiLevelType w:val="hybridMultilevel"/>
    <w:tmpl w:val="740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02F16"/>
    <w:multiLevelType w:val="hybridMultilevel"/>
    <w:tmpl w:val="898676A6"/>
    <w:lvl w:ilvl="0" w:tplc="ECE22D7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13502">
    <w:abstractNumId w:val="4"/>
  </w:num>
  <w:num w:numId="2" w16cid:durableId="579951881">
    <w:abstractNumId w:val="6"/>
  </w:num>
  <w:num w:numId="3" w16cid:durableId="2129083406">
    <w:abstractNumId w:val="3"/>
  </w:num>
  <w:num w:numId="4" w16cid:durableId="326717258">
    <w:abstractNumId w:val="1"/>
  </w:num>
  <w:num w:numId="5" w16cid:durableId="182208584">
    <w:abstractNumId w:val="2"/>
  </w:num>
  <w:num w:numId="6" w16cid:durableId="739985747">
    <w:abstractNumId w:val="5"/>
  </w:num>
  <w:num w:numId="7" w16cid:durableId="76048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1"/>
    </o:shapelayout>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7FA"/>
    <w:rsid w:val="000024C8"/>
    <w:rsid w:val="00016489"/>
    <w:rsid w:val="000214E2"/>
    <w:rsid w:val="00025396"/>
    <w:rsid w:val="00030EDD"/>
    <w:rsid w:val="000359E3"/>
    <w:rsid w:val="00036A92"/>
    <w:rsid w:val="00045E6C"/>
    <w:rsid w:val="000528E6"/>
    <w:rsid w:val="00065F2D"/>
    <w:rsid w:val="00070C64"/>
    <w:rsid w:val="00084E9A"/>
    <w:rsid w:val="000864F1"/>
    <w:rsid w:val="000938BB"/>
    <w:rsid w:val="000B11D3"/>
    <w:rsid w:val="000B5010"/>
    <w:rsid w:val="000C1122"/>
    <w:rsid w:val="000D239F"/>
    <w:rsid w:val="000E317A"/>
    <w:rsid w:val="001221A7"/>
    <w:rsid w:val="00127E78"/>
    <w:rsid w:val="001443B1"/>
    <w:rsid w:val="00152AD6"/>
    <w:rsid w:val="00157E4A"/>
    <w:rsid w:val="00183C44"/>
    <w:rsid w:val="00184882"/>
    <w:rsid w:val="001970D6"/>
    <w:rsid w:val="001A22E0"/>
    <w:rsid w:val="001C2979"/>
    <w:rsid w:val="001C3B45"/>
    <w:rsid w:val="00223F28"/>
    <w:rsid w:val="0024396E"/>
    <w:rsid w:val="00243A29"/>
    <w:rsid w:val="002625CB"/>
    <w:rsid w:val="00263C23"/>
    <w:rsid w:val="002648C1"/>
    <w:rsid w:val="0027349E"/>
    <w:rsid w:val="002976A7"/>
    <w:rsid w:val="002C7EDC"/>
    <w:rsid w:val="002D1762"/>
    <w:rsid w:val="002D2D90"/>
    <w:rsid w:val="002E7D16"/>
    <w:rsid w:val="00316A0D"/>
    <w:rsid w:val="003279F7"/>
    <w:rsid w:val="00341113"/>
    <w:rsid w:val="0034221B"/>
    <w:rsid w:val="0035480C"/>
    <w:rsid w:val="00387F39"/>
    <w:rsid w:val="003915A7"/>
    <w:rsid w:val="00395455"/>
    <w:rsid w:val="003A78F2"/>
    <w:rsid w:val="003B1250"/>
    <w:rsid w:val="003B2F21"/>
    <w:rsid w:val="003B69FF"/>
    <w:rsid w:val="003D16AC"/>
    <w:rsid w:val="003E1897"/>
    <w:rsid w:val="003F51AD"/>
    <w:rsid w:val="003F69A9"/>
    <w:rsid w:val="00416CE2"/>
    <w:rsid w:val="00420E8B"/>
    <w:rsid w:val="00432831"/>
    <w:rsid w:val="00437754"/>
    <w:rsid w:val="00440F9E"/>
    <w:rsid w:val="00460300"/>
    <w:rsid w:val="00472BD3"/>
    <w:rsid w:val="004763C6"/>
    <w:rsid w:val="0047782A"/>
    <w:rsid w:val="004A0304"/>
    <w:rsid w:val="004B43A7"/>
    <w:rsid w:val="004B5D27"/>
    <w:rsid w:val="004E3A0D"/>
    <w:rsid w:val="004F211C"/>
    <w:rsid w:val="0050313D"/>
    <w:rsid w:val="00506C57"/>
    <w:rsid w:val="00534541"/>
    <w:rsid w:val="005A0F5D"/>
    <w:rsid w:val="005A2406"/>
    <w:rsid w:val="005A6998"/>
    <w:rsid w:val="005D1785"/>
    <w:rsid w:val="005D3140"/>
    <w:rsid w:val="005D53DC"/>
    <w:rsid w:val="00606931"/>
    <w:rsid w:val="006150B7"/>
    <w:rsid w:val="00622132"/>
    <w:rsid w:val="00647142"/>
    <w:rsid w:val="00651CD5"/>
    <w:rsid w:val="00651FDF"/>
    <w:rsid w:val="0066120F"/>
    <w:rsid w:val="006634A7"/>
    <w:rsid w:val="00663AA7"/>
    <w:rsid w:val="00684C0B"/>
    <w:rsid w:val="006E2CFE"/>
    <w:rsid w:val="006E6845"/>
    <w:rsid w:val="006F3F7F"/>
    <w:rsid w:val="007414BC"/>
    <w:rsid w:val="00744D77"/>
    <w:rsid w:val="00751B01"/>
    <w:rsid w:val="007555F7"/>
    <w:rsid w:val="007621EB"/>
    <w:rsid w:val="00765E5E"/>
    <w:rsid w:val="00781739"/>
    <w:rsid w:val="00781D53"/>
    <w:rsid w:val="00797550"/>
    <w:rsid w:val="007B0DAD"/>
    <w:rsid w:val="007C7142"/>
    <w:rsid w:val="007D6FF0"/>
    <w:rsid w:val="007E2983"/>
    <w:rsid w:val="007F0527"/>
    <w:rsid w:val="008058AC"/>
    <w:rsid w:val="00811DBB"/>
    <w:rsid w:val="00843937"/>
    <w:rsid w:val="00862199"/>
    <w:rsid w:val="008624D4"/>
    <w:rsid w:val="00865B93"/>
    <w:rsid w:val="008707FA"/>
    <w:rsid w:val="00874277"/>
    <w:rsid w:val="008770CF"/>
    <w:rsid w:val="00883DC8"/>
    <w:rsid w:val="008A756F"/>
    <w:rsid w:val="008C4049"/>
    <w:rsid w:val="008C775E"/>
    <w:rsid w:val="008D58A6"/>
    <w:rsid w:val="008E4163"/>
    <w:rsid w:val="0090132F"/>
    <w:rsid w:val="00902DB7"/>
    <w:rsid w:val="009118A4"/>
    <w:rsid w:val="00934168"/>
    <w:rsid w:val="0094011E"/>
    <w:rsid w:val="0095365F"/>
    <w:rsid w:val="009829F8"/>
    <w:rsid w:val="009A23A7"/>
    <w:rsid w:val="009A6897"/>
    <w:rsid w:val="009C08A1"/>
    <w:rsid w:val="009C0D38"/>
    <w:rsid w:val="009C5D11"/>
    <w:rsid w:val="009C6EA5"/>
    <w:rsid w:val="009D73CF"/>
    <w:rsid w:val="00A12CE2"/>
    <w:rsid w:val="00A14002"/>
    <w:rsid w:val="00A15897"/>
    <w:rsid w:val="00A31A9A"/>
    <w:rsid w:val="00A34EC8"/>
    <w:rsid w:val="00A507F1"/>
    <w:rsid w:val="00A62E3B"/>
    <w:rsid w:val="00A6416E"/>
    <w:rsid w:val="00A73859"/>
    <w:rsid w:val="00AA5E41"/>
    <w:rsid w:val="00AB27D9"/>
    <w:rsid w:val="00AC58DE"/>
    <w:rsid w:val="00AD3EE7"/>
    <w:rsid w:val="00AD74DF"/>
    <w:rsid w:val="00AE3336"/>
    <w:rsid w:val="00AE4E7D"/>
    <w:rsid w:val="00AE68A7"/>
    <w:rsid w:val="00AF6648"/>
    <w:rsid w:val="00B006FD"/>
    <w:rsid w:val="00B14CA6"/>
    <w:rsid w:val="00B23320"/>
    <w:rsid w:val="00B35868"/>
    <w:rsid w:val="00B65AF7"/>
    <w:rsid w:val="00B9353B"/>
    <w:rsid w:val="00BC0E90"/>
    <w:rsid w:val="00BE36F3"/>
    <w:rsid w:val="00BF2AF9"/>
    <w:rsid w:val="00BF4813"/>
    <w:rsid w:val="00C1121E"/>
    <w:rsid w:val="00C11A6A"/>
    <w:rsid w:val="00C23D86"/>
    <w:rsid w:val="00C42B44"/>
    <w:rsid w:val="00C42EB7"/>
    <w:rsid w:val="00C47C46"/>
    <w:rsid w:val="00C54B02"/>
    <w:rsid w:val="00C70906"/>
    <w:rsid w:val="00C81A43"/>
    <w:rsid w:val="00C86192"/>
    <w:rsid w:val="00C962DA"/>
    <w:rsid w:val="00CA3EC9"/>
    <w:rsid w:val="00CA5F21"/>
    <w:rsid w:val="00CB080C"/>
    <w:rsid w:val="00CB7AF1"/>
    <w:rsid w:val="00CC61BC"/>
    <w:rsid w:val="00CD27ED"/>
    <w:rsid w:val="00CD541D"/>
    <w:rsid w:val="00D17DA5"/>
    <w:rsid w:val="00D24432"/>
    <w:rsid w:val="00D267E1"/>
    <w:rsid w:val="00D404AE"/>
    <w:rsid w:val="00D4207A"/>
    <w:rsid w:val="00D7318F"/>
    <w:rsid w:val="00D764E4"/>
    <w:rsid w:val="00D77D57"/>
    <w:rsid w:val="00D846D6"/>
    <w:rsid w:val="00DA0E16"/>
    <w:rsid w:val="00DA37F3"/>
    <w:rsid w:val="00DB7EE2"/>
    <w:rsid w:val="00DC1007"/>
    <w:rsid w:val="00DD3DA1"/>
    <w:rsid w:val="00E24D52"/>
    <w:rsid w:val="00E41C5D"/>
    <w:rsid w:val="00E60647"/>
    <w:rsid w:val="00E96AAB"/>
    <w:rsid w:val="00E97B36"/>
    <w:rsid w:val="00EA27B5"/>
    <w:rsid w:val="00EA41EB"/>
    <w:rsid w:val="00EB5D55"/>
    <w:rsid w:val="00EC5A39"/>
    <w:rsid w:val="00ED4249"/>
    <w:rsid w:val="00ED516E"/>
    <w:rsid w:val="00EE4553"/>
    <w:rsid w:val="00EF3562"/>
    <w:rsid w:val="00F748A1"/>
    <w:rsid w:val="00F82F3A"/>
    <w:rsid w:val="00FA2A36"/>
    <w:rsid w:val="00FA5A52"/>
    <w:rsid w:val="00FC10E0"/>
    <w:rsid w:val="00FD1C57"/>
    <w:rsid w:val="00FF3181"/>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0FF114B"/>
  <w15:chartTrackingRefBased/>
  <w15:docId w15:val="{0E5B9CC5-F255-4295-9233-5A5328D1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Pr>
      <w:rFonts w:ascii="Mangal" w:hAnsi="Mangal"/>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rPr>
      <w:rFonts w:ascii="Mangal" w:hAnsi="Mangal"/>
      <w:sz w:val="19"/>
      <w:szCs w:val="20"/>
    </w:rPr>
  </w:style>
  <w:style w:type="paragraph" w:styleId="BodyText2">
    <w:name w:val="Body Text 2"/>
    <w:basedOn w:val="Normal"/>
    <w:pPr>
      <w:tabs>
        <w:tab w:val="left" w:pos="1296"/>
      </w:tabs>
    </w:pPr>
    <w:rPr>
      <w:rFonts w:ascii="Mangal" w:hAnsi="Mangal"/>
      <w:sz w:val="22"/>
      <w:szCs w:val="22"/>
    </w:rPr>
  </w:style>
  <w:style w:type="paragraph" w:styleId="BalloonText">
    <w:name w:val="Balloon Text"/>
    <w:basedOn w:val="Normal"/>
    <w:link w:val="BalloonTextChar"/>
    <w:rsid w:val="008058AC"/>
    <w:rPr>
      <w:rFonts w:ascii="Segoe UI" w:hAnsi="Segoe UI" w:cs="Segoe UI"/>
      <w:sz w:val="18"/>
      <w:szCs w:val="18"/>
    </w:rPr>
  </w:style>
  <w:style w:type="character" w:customStyle="1" w:styleId="BalloonTextChar">
    <w:name w:val="Balloon Text Char"/>
    <w:link w:val="BalloonText"/>
    <w:rsid w:val="008058AC"/>
    <w:rPr>
      <w:rFonts w:ascii="Segoe UI" w:hAnsi="Segoe UI" w:cs="Segoe UI"/>
      <w:sz w:val="18"/>
      <w:szCs w:val="18"/>
    </w:rPr>
  </w:style>
  <w:style w:type="character" w:styleId="CommentReference">
    <w:name w:val="annotation reference"/>
    <w:rsid w:val="001443B1"/>
    <w:rPr>
      <w:sz w:val="16"/>
      <w:szCs w:val="16"/>
    </w:rPr>
  </w:style>
  <w:style w:type="paragraph" w:styleId="CommentText">
    <w:name w:val="annotation text"/>
    <w:basedOn w:val="Normal"/>
    <w:link w:val="CommentTextChar"/>
    <w:rsid w:val="001443B1"/>
    <w:rPr>
      <w:szCs w:val="20"/>
    </w:rPr>
  </w:style>
  <w:style w:type="character" w:customStyle="1" w:styleId="CommentTextChar">
    <w:name w:val="Comment Text Char"/>
    <w:link w:val="CommentText"/>
    <w:rsid w:val="001443B1"/>
    <w:rPr>
      <w:rFonts w:ascii="Courier" w:hAnsi="Courier"/>
    </w:rPr>
  </w:style>
  <w:style w:type="paragraph" w:styleId="CommentSubject">
    <w:name w:val="annotation subject"/>
    <w:basedOn w:val="CommentText"/>
    <w:next w:val="CommentText"/>
    <w:link w:val="CommentSubjectChar"/>
    <w:rsid w:val="001443B1"/>
    <w:rPr>
      <w:b/>
      <w:bCs/>
    </w:rPr>
  </w:style>
  <w:style w:type="character" w:customStyle="1" w:styleId="CommentSubjectChar">
    <w:name w:val="Comment Subject Char"/>
    <w:link w:val="CommentSubject"/>
    <w:rsid w:val="001443B1"/>
    <w:rPr>
      <w:rFonts w:ascii="Courier" w:hAnsi="Courier"/>
      <w:b/>
      <w:bCs/>
    </w:rPr>
  </w:style>
  <w:style w:type="table" w:styleId="TableGrid">
    <w:name w:val="Table Grid"/>
    <w:basedOn w:val="TableNormal"/>
    <w:rsid w:val="00AE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2CFE"/>
    <w:pPr>
      <w:tabs>
        <w:tab w:val="center" w:pos="4680"/>
        <w:tab w:val="right" w:pos="9360"/>
      </w:tabs>
    </w:pPr>
  </w:style>
  <w:style w:type="character" w:customStyle="1" w:styleId="HeaderChar">
    <w:name w:val="Header Char"/>
    <w:link w:val="Header"/>
    <w:uiPriority w:val="99"/>
    <w:rsid w:val="006E2CFE"/>
    <w:rPr>
      <w:rFonts w:ascii="Courier" w:hAnsi="Courier"/>
      <w:szCs w:val="24"/>
    </w:rPr>
  </w:style>
  <w:style w:type="paragraph" w:styleId="Footer">
    <w:name w:val="footer"/>
    <w:basedOn w:val="Normal"/>
    <w:link w:val="FooterChar"/>
    <w:uiPriority w:val="99"/>
    <w:rsid w:val="006E2CFE"/>
    <w:pPr>
      <w:tabs>
        <w:tab w:val="center" w:pos="4680"/>
        <w:tab w:val="right" w:pos="9360"/>
      </w:tabs>
    </w:pPr>
  </w:style>
  <w:style w:type="character" w:customStyle="1" w:styleId="FooterChar">
    <w:name w:val="Footer Char"/>
    <w:link w:val="Footer"/>
    <w:uiPriority w:val="99"/>
    <w:rsid w:val="006E2CFE"/>
    <w:rPr>
      <w:rFonts w:ascii="Courier" w:hAnsi="Courier"/>
      <w:szCs w:val="24"/>
    </w:rPr>
  </w:style>
  <w:style w:type="character" w:styleId="Hyperlink">
    <w:name w:val="Hyperlink"/>
    <w:rsid w:val="00CA5F21"/>
    <w:rPr>
      <w:color w:val="0563C1"/>
      <w:u w:val="single"/>
    </w:rPr>
  </w:style>
  <w:style w:type="character" w:styleId="UnresolvedMention">
    <w:name w:val="Unresolved Mention"/>
    <w:uiPriority w:val="99"/>
    <w:semiHidden/>
    <w:unhideWhenUsed/>
    <w:rsid w:val="00CA5F21"/>
    <w:rPr>
      <w:color w:val="808080"/>
      <w:shd w:val="clear" w:color="auto" w:fill="E6E6E6"/>
    </w:rPr>
  </w:style>
  <w:style w:type="character" w:styleId="FollowedHyperlink">
    <w:name w:val="FollowedHyperlink"/>
    <w:rsid w:val="00EC5A39"/>
    <w:rPr>
      <w:color w:val="954F72"/>
      <w:u w:val="single"/>
    </w:rPr>
  </w:style>
  <w:style w:type="paragraph" w:styleId="ListParagraph">
    <w:name w:val="List Paragraph"/>
    <w:basedOn w:val="Normal"/>
    <w:uiPriority w:val="34"/>
    <w:qFormat/>
    <w:rsid w:val="00C23D86"/>
    <w:pPr>
      <w:ind w:left="720"/>
    </w:pPr>
  </w:style>
  <w:style w:type="paragraph" w:styleId="Revision">
    <w:name w:val="Revision"/>
    <w:hidden/>
    <w:uiPriority w:val="99"/>
    <w:semiHidden/>
    <w:rsid w:val="007C714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0091-3405-4471-AB55-033652E9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Disclosure and Consent Drug Therapy for Treatment of TB - TB-411</vt:lpstr>
    </vt:vector>
  </TitlesOfParts>
  <Company>TEXAS DEPARTMENT OF HEALTH</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Consent Drug Therapy for Treatment of TB - TB-411</dc:title>
  <dc:subject/>
  <dc:creator>DSHS TB and Hansen's Disease Unit</dc:creator>
  <cp:keywords/>
  <dc:description/>
  <cp:lastModifiedBy>Warr,Dan (DSHS)</cp:lastModifiedBy>
  <cp:revision>2</cp:revision>
  <cp:lastPrinted>2019-10-14T18:09:00Z</cp:lastPrinted>
  <dcterms:created xsi:type="dcterms:W3CDTF">2024-12-11T20:53:00Z</dcterms:created>
  <dcterms:modified xsi:type="dcterms:W3CDTF">2024-12-11T20:53:00Z</dcterms:modified>
</cp:coreProperties>
</file>